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7000"/>
        <w:gridCol w:w="4040"/>
      </w:tblGrid>
      <w:tr>
        <w:tc>
          <w:tcPr>
            <w:tcW w:type="dxa" w:w="7000"/>
            <w:tcBorders>
              <w:top w:val="none" w:color="FFFFFF" w:sz="0"/>
              <w:left w:val="none" w:color="FFFFFF" w:sz="0"/>
              <w:bottom w:val="none" w:color="FFFFFF" w:sz="0"/>
              <w:right w:val="none" w:color="FFFFFF" w:sz="0"/>
            </w:tcBorders>
            <w:shd w:fill="1B2430" w:val="clear"/>
            <w:tcMar>
              <w:top w:type="dxa" w:w="180"/>
              <w:left w:type="dxa" w:w="220"/>
              <w:bottom w:type="dxa" w:w="180"/>
              <w:right w:type="dxa" w:w="100"/>
            </w:tcMar>
          </w:tcPr>
          <w:p>
            <w:pPr>
              <w:spacing w:after="30"/>
            </w:pPr>
            <w:r>
              <w:rPr>
                <w:rFonts w:ascii="Calibri Light" w:cs="Calibri Light" w:eastAsia="Calibri Light" w:hAnsi="Calibri Light"/>
                <w:b w:val="false"/>
                <w:bCs w:val="false"/>
                <w:i w:val="false"/>
                <w:iCs w:val="false"/>
                <w:caps w:val="false"/>
                <w:color w:val="FFFFFF"/>
                <w:spacing w:val="140"/>
                <w:sz w:val="50"/>
                <w:szCs w:val="50"/>
              </w:rPr>
              <w:t xml:space="preserve">HAIDER ALI</w:t>
            </w:r>
          </w:p>
          <w:p>
            <w:pPr>
              <w:spacing w:after="50"/>
            </w:pPr>
            <w:r>
              <w:rPr>
                <w:rFonts w:ascii="Calibri" w:cs="Calibri" w:eastAsia="Calibri" w:hAnsi="Calibri"/>
                <w:b w:val="false"/>
                <w:bCs w:val="false"/>
                <w:i w:val="false"/>
                <w:iCs w:val="false"/>
                <w:caps w:val="false"/>
                <w:color w:val="C8D1DC"/>
                <w:sz w:val="19"/>
                <w:szCs w:val="19"/>
              </w:rPr>
              <w:t xml:space="preserve">NetSuite Integration Architect  |  Engineering Leader  |  ERP Solutions Director</w:t>
            </w:r>
          </w:p>
          <w:p>
            <w:hyperlink w:history="1" r:id="rId6dy9-chdscv8bgn3sxprm">
              <w:r>
                <w:rPr>
                  <w:rFonts w:ascii="Calibri" w:cs="Calibri" w:eastAsia="Calibri" w:hAnsi="Calibri"/>
                  <w:b/>
                  <w:bCs/>
                  <w:i w:val="false"/>
                  <w:iCs w:val="false"/>
                  <w:caps w:val="false"/>
                  <w:color w:val="8EADD4"/>
                  <w:sz w:val="20"/>
                  <w:szCs w:val="20"/>
                  <w:u w:val="single"/>
                </w:rPr>
                <w:t xml:space="preserve">www.haider-ali.dev</w:t>
              </w:r>
            </w:hyperlink>
          </w:p>
        </w:tc>
        <w:tc>
          <w:tcPr>
            <w:tcW w:type="dxa" w:w="4040"/>
            <w:tcBorders>
              <w:top w:val="none" w:color="FFFFFF" w:sz="0"/>
              <w:left w:val="none" w:color="FFFFFF" w:sz="0"/>
              <w:bottom w:val="none" w:color="FFFFFF" w:sz="0"/>
              <w:right w:val="none" w:color="FFFFFF" w:sz="0"/>
            </w:tcBorders>
            <w:shd w:fill="243B6B" w:val="clear"/>
            <w:tcMar>
              <w:top w:type="dxa" w:w="180"/>
              <w:left w:type="dxa" w:w="150"/>
              <w:bottom w:type="dxa" w:w="180"/>
              <w:right w:type="dxa" w:w="150"/>
            </w:tcMar>
            <w:vAlign w:val="center"/>
          </w:tcPr>
          <w:p>
            <w:pPr>
              <w:spacing w:after="40"/>
            </w:pPr>
            <w:r>
              <w:rPr>
                <w:rFonts w:ascii="Segoe UI Symbol" w:cs="Segoe UI Symbol" w:eastAsia="Segoe UI Symbol" w:hAnsi="Segoe UI Symbol"/>
                <w:b w:val="false"/>
                <w:bCs w:val="false"/>
                <w:i w:val="false"/>
                <w:iCs w:val="false"/>
                <w:caps w:val="false"/>
                <w:color w:val="FFFFFF"/>
                <w:sz w:val="16"/>
                <w:szCs w:val="16"/>
              </w:rPr>
              <w:t xml:space="preserve">✉  </w:t>
            </w:r>
            <w:r>
              <w:rPr>
                <w:rFonts w:ascii="Calibri" w:cs="Calibri" w:eastAsia="Calibri" w:hAnsi="Calibri"/>
                <w:b w:val="false"/>
                <w:bCs w:val="false"/>
                <w:i w:val="false"/>
                <w:iCs w:val="false"/>
                <w:caps w:val="false"/>
                <w:color w:val="FFFFFF"/>
                <w:sz w:val="17"/>
                <w:szCs w:val="17"/>
              </w:rPr>
              <w:t xml:space="preserve">jayali1031@gmail.com</w:t>
            </w:r>
          </w:p>
          <w:p>
            <w:pPr>
              <w:spacing w:after="40"/>
            </w:pPr>
            <w:r>
              <w:rPr>
                <w:rFonts w:ascii="Segoe UI Symbol" w:cs="Segoe UI Symbol" w:eastAsia="Segoe UI Symbol" w:hAnsi="Segoe UI Symbol"/>
                <w:b w:val="false"/>
                <w:bCs w:val="false"/>
                <w:i w:val="false"/>
                <w:iCs w:val="false"/>
                <w:caps w:val="false"/>
                <w:color w:val="FFFFFF"/>
                <w:sz w:val="16"/>
                <w:szCs w:val="16"/>
              </w:rPr>
              <w:t xml:space="preserve">✆  </w:t>
            </w:r>
            <w:r>
              <w:rPr>
                <w:rFonts w:ascii="Calibri" w:cs="Calibri" w:eastAsia="Calibri" w:hAnsi="Calibri"/>
                <w:b w:val="false"/>
                <w:bCs w:val="false"/>
                <w:i w:val="false"/>
                <w:iCs w:val="false"/>
                <w:caps w:val="false"/>
                <w:color w:val="FFFFFF"/>
                <w:sz w:val="17"/>
                <w:szCs w:val="17"/>
              </w:rPr>
              <w:t xml:space="preserve">631-379-1017</w:t>
            </w:r>
          </w:p>
          <w:p>
            <w:pPr>
              <w:spacing w:after="40"/>
            </w:pPr>
            <w:r>
              <w:rPr>
                <w:rFonts w:ascii="Segoe UI Symbol" w:cs="Segoe UI Symbol" w:eastAsia="Segoe UI Symbol" w:hAnsi="Segoe UI Symbol"/>
                <w:b w:val="false"/>
                <w:bCs w:val="false"/>
                <w:i w:val="false"/>
                <w:iCs w:val="false"/>
                <w:caps w:val="false"/>
                <w:color w:val="FFFFFF"/>
                <w:sz w:val="16"/>
                <w:szCs w:val="16"/>
              </w:rPr>
              <w:t xml:space="preserve">◈  </w:t>
            </w:r>
            <w:r>
              <w:rPr>
                <w:rFonts w:ascii="Calibri" w:cs="Calibri" w:eastAsia="Calibri" w:hAnsi="Calibri"/>
                <w:b w:val="false"/>
                <w:bCs w:val="false"/>
                <w:i w:val="false"/>
                <w:iCs w:val="false"/>
                <w:caps w:val="false"/>
                <w:color w:val="FFFFFF"/>
                <w:sz w:val="17"/>
                <w:szCs w:val="17"/>
              </w:rPr>
              <w:t xml:space="preserve">Ronkonkoma, NY 11779</w:t>
            </w:r>
          </w:p>
          <w:p>
            <w:r>
              <w:rPr>
                <w:rFonts w:ascii="Segoe UI Symbol" w:cs="Segoe UI Symbol" w:eastAsia="Segoe UI Symbol" w:hAnsi="Segoe UI Symbol"/>
                <w:b w:val="false"/>
                <w:bCs w:val="false"/>
                <w:i w:val="false"/>
                <w:iCs w:val="false"/>
                <w:caps w:val="false"/>
                <w:color w:val="FFFFFF"/>
                <w:sz w:val="16"/>
                <w:szCs w:val="16"/>
              </w:rPr>
              <w:t xml:space="preserve">⬡  </w:t>
            </w:r>
            <w:r>
              <w:rPr>
                <w:rFonts w:ascii="Calibri" w:cs="Calibri" w:eastAsia="Calibri" w:hAnsi="Calibri"/>
                <w:b w:val="false"/>
                <w:bCs w:val="false"/>
                <w:i w:val="false"/>
                <w:iCs w:val="false"/>
                <w:caps w:val="false"/>
                <w:color w:val="FFFFFF"/>
                <w:sz w:val="17"/>
                <w:szCs w:val="17"/>
              </w:rPr>
              <w:t xml:space="preserve">linkedin.com/in/haider-ali-ny</w:t>
            </w:r>
          </w:p>
        </w:tc>
      </w:tr>
    </w:tbl>
    <w:p>
      <w:pPr>
        <w:spacing w:after="10"/>
      </w:pPr>
    </w:p>
    <w:p>
      <w:pPr>
        <w:pBdr>
          <w:bottom w:val="single" w:color="2E4F8A" w:sz="8" w:space="1"/>
        </w:pBdr>
        <w:spacing w:before="200" w:after="110"/>
      </w:pPr>
      <w:r>
        <w:rPr>
          <w:rFonts w:ascii="Calibri" w:cs="Calibri" w:eastAsia="Calibri" w:hAnsi="Calibri"/>
          <w:b/>
          <w:bCs/>
          <w:i w:val="false"/>
          <w:iCs w:val="false"/>
          <w:caps/>
          <w:color w:val="1B2430"/>
          <w:spacing w:val="70"/>
          <w:sz w:val="22"/>
          <w:szCs w:val="22"/>
        </w:rPr>
        <w:t xml:space="preserve">PROFESSIONAL SUMMARY</w:t>
      </w:r>
    </w:p>
    <w:p>
      <w:pPr>
        <w:spacing w:after="70" w:line="264"/>
      </w:pPr>
      <w:r>
        <w:rPr>
          <w:rFonts w:ascii="Calibri" w:cs="Calibri" w:eastAsia="Calibri" w:hAnsi="Calibri"/>
          <w:b w:val="false"/>
          <w:bCs w:val="false"/>
          <w:i w:val="false"/>
          <w:iCs w:val="false"/>
          <w:caps w:val="false"/>
          <w:color w:val="1A1A1A"/>
          <w:sz w:val="19"/>
          <w:szCs w:val="19"/>
        </w:rPr>
        <w:t xml:space="preserve">NetSuite Integration Architect and Engineering Leader with </w:t>
      </w:r>
      <w:r>
        <w:rPr>
          <w:rFonts w:ascii="Calibri" w:cs="Calibri" w:eastAsia="Calibri" w:hAnsi="Calibri"/>
          <w:b/>
          <w:bCs/>
          <w:i w:val="false"/>
          <w:iCs w:val="false"/>
          <w:caps w:val="false"/>
          <w:color w:val="1A1A1A"/>
          <w:sz w:val="19"/>
          <w:szCs w:val="19"/>
        </w:rPr>
        <w:t xml:space="preserve">14+ years of ERP experience</w:t>
      </w:r>
      <w:r>
        <w:rPr>
          <w:rFonts w:ascii="Calibri" w:cs="Calibri" w:eastAsia="Calibri" w:hAnsi="Calibri"/>
          <w:b w:val="false"/>
          <w:bCs w:val="false"/>
          <w:i w:val="false"/>
          <w:iCs w:val="false"/>
          <w:caps w:val="false"/>
          <w:color w:val="1A1A1A"/>
          <w:sz w:val="19"/>
          <w:szCs w:val="19"/>
        </w:rPr>
        <w:t xml:space="preserve"> and </w:t>
      </w:r>
      <w:r>
        <w:rPr>
          <w:rFonts w:ascii="Calibri" w:cs="Calibri" w:eastAsia="Calibri" w:hAnsi="Calibri"/>
          <w:b/>
          <w:bCs/>
          <w:i w:val="false"/>
          <w:iCs w:val="false"/>
          <w:caps w:val="false"/>
          <w:color w:val="1A1A1A"/>
          <w:sz w:val="19"/>
          <w:szCs w:val="19"/>
        </w:rPr>
        <w:t xml:space="preserve">8+ years driving enterprise integration architecture</w:t>
      </w:r>
      <w:r>
        <w:rPr>
          <w:rFonts w:ascii="Calibri" w:cs="Calibri" w:eastAsia="Calibri" w:hAnsi="Calibri"/>
          <w:b w:val="false"/>
          <w:bCs w:val="false"/>
          <w:i w:val="false"/>
          <w:iCs w:val="false"/>
          <w:caps w:val="false"/>
          <w:color w:val="1A1A1A"/>
          <w:sz w:val="19"/>
          <w:szCs w:val="19"/>
        </w:rPr>
        <w:t xml:space="preserve"> across complex, multi-system environments. Lead the design and delivery of scalable NetSuite ecosystems supporting advanced manufacturing, supply chain, and high-volume commerce operations.</w:t>
      </w:r>
    </w:p>
    <w:p>
      <w:pPr>
        <w:spacing w:after="70" w:line="264"/>
      </w:pPr>
      <w:r>
        <w:rPr>
          <w:rFonts w:ascii="Calibri" w:cs="Calibri" w:eastAsia="Calibri" w:hAnsi="Calibri"/>
          <w:b w:val="false"/>
          <w:bCs w:val="false"/>
          <w:i w:val="false"/>
          <w:iCs w:val="false"/>
          <w:caps w:val="false"/>
          <w:color w:val="1A1A1A"/>
          <w:sz w:val="19"/>
          <w:szCs w:val="19"/>
        </w:rPr>
        <w:t xml:space="preserve">Deep technical expertise in </w:t>
      </w:r>
      <w:r>
        <w:rPr>
          <w:rFonts w:ascii="Calibri" w:cs="Calibri" w:eastAsia="Calibri" w:hAnsi="Calibri"/>
          <w:b/>
          <w:bCs/>
          <w:i w:val="false"/>
          <w:iCs w:val="false"/>
          <w:caps w:val="false"/>
          <w:color w:val="1A1A1A"/>
          <w:sz w:val="19"/>
          <w:szCs w:val="19"/>
        </w:rPr>
        <w:t xml:space="preserve">SuiteScript 2.1, SuiteQL, SuiteTalk (REST &amp; SOAP), RESTlets, and Map/Reduce</w:t>
      </w:r>
      <w:r>
        <w:rPr>
          <w:rFonts w:ascii="Calibri" w:cs="Calibri" w:eastAsia="Calibri" w:hAnsi="Calibri"/>
          <w:b w:val="false"/>
          <w:bCs w:val="false"/>
          <w:i w:val="false"/>
          <w:iCs w:val="false"/>
          <w:caps w:val="false"/>
          <w:color w:val="1A1A1A"/>
          <w:sz w:val="19"/>
          <w:szCs w:val="19"/>
        </w:rPr>
        <w:t xml:space="preserve"> enterprise integration patterns, with strong experience architecting middleware/iPaaS solutions including </w:t>
      </w:r>
      <w:r>
        <w:rPr>
          <w:rFonts w:ascii="Calibri" w:cs="Calibri" w:eastAsia="Calibri" w:hAnsi="Calibri"/>
          <w:b/>
          <w:bCs/>
          <w:i w:val="false"/>
          <w:iCs w:val="false"/>
          <w:caps w:val="false"/>
          <w:color w:val="1A1A1A"/>
          <w:sz w:val="19"/>
          <w:szCs w:val="19"/>
        </w:rPr>
        <w:t xml:space="preserve">Celigo, Boomi, MuleSoft, and Workato</w:t>
      </w:r>
      <w:r>
        <w:rPr>
          <w:rFonts w:ascii="Calibri" w:cs="Calibri" w:eastAsia="Calibri" w:hAnsi="Calibri"/>
          <w:b w:val="false"/>
          <w:bCs w:val="false"/>
          <w:i w:val="false"/>
          <w:iCs w:val="false"/>
          <w:caps w:val="false"/>
          <w:color w:val="1A1A1A"/>
          <w:sz w:val="19"/>
          <w:szCs w:val="19"/>
        </w:rPr>
        <w:t xml:space="preserve">. Proven consulting leader translating business and operational requirements into secure, high-performance integration architectures.</w:t>
      </w:r>
    </w:p>
    <w:p>
      <w:pPr>
        <w:spacing w:after="120" w:line="264"/>
      </w:pPr>
      <w:r>
        <w:rPr>
          <w:rFonts w:ascii="Calibri" w:cs="Calibri" w:eastAsia="Calibri" w:hAnsi="Calibri"/>
          <w:b w:val="false"/>
          <w:bCs w:val="false"/>
          <w:i w:val="false"/>
          <w:iCs w:val="false"/>
          <w:caps w:val="false"/>
          <w:color w:val="1A1A1A"/>
          <w:sz w:val="19"/>
          <w:szCs w:val="19"/>
        </w:rPr>
        <w:t xml:space="preserve">Trusted advisor to executive stakeholders, guiding architecture strategy, defining integration standards, mentoring delivery teams, and driving successful implementations from solution design through deployment. Authorized to work in the US. Open to relocation.</w:t>
      </w:r>
    </w:p>
    <w:p>
      <w:pPr>
        <w:pBdr>
          <w:bottom w:val="single" w:color="2E4F8A" w:sz="8" w:space="1"/>
        </w:pBdr>
        <w:spacing w:before="200" w:after="110"/>
      </w:pPr>
      <w:r>
        <w:rPr>
          <w:rFonts w:ascii="Calibri" w:cs="Calibri" w:eastAsia="Calibri" w:hAnsi="Calibri"/>
          <w:b/>
          <w:bCs/>
          <w:i w:val="false"/>
          <w:iCs w:val="false"/>
          <w:caps/>
          <w:color w:val="1B2430"/>
          <w:spacing w:val="70"/>
          <w:sz w:val="22"/>
          <w:szCs w:val="22"/>
        </w:rPr>
        <w:t xml:space="preserve">CORE COMPETENCIES</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3680"/>
        <w:gridCol w:w="3680"/>
        <w:gridCol w:w="3680"/>
      </w:tblGrid>
      <w:tr>
        <w:tc>
          <w:tcPr>
            <w:tcW w:type="dxa" w:w="3680"/>
            <w:tcBorders>
              <w:top w:val="none" w:color="FFFFFF" w:sz="0"/>
              <w:left w:val="none" w:color="FFFFFF" w:sz="0"/>
              <w:bottom w:val="none" w:color="FFFFFF" w:sz="0"/>
              <w:right w:val="none" w:color="FFFFFF" w:sz="0"/>
            </w:tcBorders>
            <w:tcMar>
              <w:top w:type="dxa" w:w="40"/>
              <w:left w:type="dxa" w:w="0"/>
              <w:bottom w:type="dxa" w:w="40"/>
              <w:right w:type="dxa" w:w="35"/>
            </w:tcMar>
          </w:tcPr>
          <w:tbl>
            <w:tblPr>
              <w:tblW w:type="dxa" w:w="3520"/>
              <w:tblBorders>
                <w:top w:val="single" w:color="auto" w:sz="4"/>
                <w:left w:val="single" w:color="auto" w:sz="4"/>
                <w:bottom w:val="single" w:color="auto" w:sz="4"/>
                <w:right w:val="single" w:color="auto" w:sz="4"/>
                <w:insideH w:val="single" w:color="auto" w:sz="4"/>
                <w:insideV w:val="single" w:color="auto" w:sz="4"/>
              </w:tblBorders>
            </w:tblPr>
            <w:tblGrid>
              <w:gridCol w:w="3520"/>
            </w:tblGrid>
            <w:tr>
              <w:tc>
                <w:tcPr>
                  <w:tcW w:type="dxa" w:w="3520"/>
                  <w:tcBorders>
                    <w:top w:val="single" w:color="2E4F8A" w:sz="14"/>
                    <w:left w:val="none" w:color="FFFFFF" w:sz="0"/>
                    <w:bottom w:val="none" w:color="FFFFFF" w:sz="0"/>
                    <w:right w:val="none" w:color="FFFFFF" w:sz="0"/>
                  </w:tcBorders>
                  <w:shd w:fill="F3F5F8" w:val="clear"/>
                  <w:tcMar>
                    <w:top w:type="dxa" w:w="70"/>
                    <w:left w:type="dxa" w:w="90"/>
                    <w:bottom w:type="dxa" w:w="70"/>
                    <w:right w:type="dxa" w:w="90"/>
                  </w:tcMar>
                </w:tcPr>
                <w:p>
                  <w:pPr>
                    <w:spacing w:after="30"/>
                  </w:pPr>
                  <w:r>
                    <w:rPr>
                      <w:rFonts w:ascii="Calibri" w:cs="Calibri" w:eastAsia="Calibri" w:hAnsi="Calibri"/>
                      <w:b/>
                      <w:bCs/>
                      <w:i w:val="false"/>
                      <w:iCs w:val="false"/>
                      <w:caps w:val="false"/>
                      <w:color w:val="1B2430"/>
                      <w:sz w:val="18"/>
                      <w:szCs w:val="18"/>
                    </w:rPr>
                    <w:t xml:space="preserve">SuiteScript Engineering</w:t>
                  </w:r>
                </w:p>
                <w:p>
                  <w:pPr>
                    <w:spacing w:after="0"/>
                  </w:pPr>
                  <w:r>
                    <w:rPr>
                      <w:rFonts w:ascii="Calibri" w:cs="Calibri" w:eastAsia="Calibri" w:hAnsi="Calibri"/>
                      <w:b w:val="false"/>
                      <w:bCs w:val="false"/>
                      <w:i w:val="false"/>
                      <w:iCs w:val="false"/>
                      <w:caps w:val="false"/>
                      <w:color w:val="4A5568"/>
                      <w:sz w:val="15"/>
                      <w:szCs w:val="15"/>
                    </w:rPr>
                    <w:t xml:space="preserve">SuiteScript 2.1, Map/Reduce, Suitelets, RESTlets, User Events, Scheduled Scripts, Client Scripts, Workflow Action Scripts, SuiteQL, Governance Limits, Performance Optimization, Script Deployment Strategy</w:t>
                  </w:r>
                </w:p>
              </w:tc>
            </w:tr>
          </w:tbl>
          <w:p/>
        </w:tc>
        <w:tc>
          <w:tcPr>
            <w:tcW w:type="dxa" w:w="3680"/>
            <w:tcBorders>
              <w:top w:val="none" w:color="FFFFFF" w:sz="0"/>
              <w:left w:val="none" w:color="FFFFFF" w:sz="0"/>
              <w:bottom w:val="none" w:color="FFFFFF" w:sz="0"/>
              <w:right w:val="none" w:color="FFFFFF" w:sz="0"/>
            </w:tcBorders>
            <w:tcMar>
              <w:top w:type="dxa" w:w="40"/>
              <w:left w:type="dxa" w:w="35"/>
              <w:bottom w:type="dxa" w:w="40"/>
              <w:right w:type="dxa" w:w="35"/>
            </w:tcMar>
          </w:tcPr>
          <w:tbl>
            <w:tblPr>
              <w:tblW w:type="dxa" w:w="3520"/>
              <w:tblBorders>
                <w:top w:val="single" w:color="auto" w:sz="4"/>
                <w:left w:val="single" w:color="auto" w:sz="4"/>
                <w:bottom w:val="single" w:color="auto" w:sz="4"/>
                <w:right w:val="single" w:color="auto" w:sz="4"/>
                <w:insideH w:val="single" w:color="auto" w:sz="4"/>
                <w:insideV w:val="single" w:color="auto" w:sz="4"/>
              </w:tblBorders>
            </w:tblPr>
            <w:tblGrid>
              <w:gridCol w:w="3520"/>
            </w:tblGrid>
            <w:tr>
              <w:tc>
                <w:tcPr>
                  <w:tcW w:type="dxa" w:w="3520"/>
                  <w:tcBorders>
                    <w:top w:val="single" w:color="2E4F8A" w:sz="14"/>
                    <w:left w:val="none" w:color="FFFFFF" w:sz="0"/>
                    <w:bottom w:val="none" w:color="FFFFFF" w:sz="0"/>
                    <w:right w:val="none" w:color="FFFFFF" w:sz="0"/>
                  </w:tcBorders>
                  <w:shd w:fill="F3F5F8" w:val="clear"/>
                  <w:tcMar>
                    <w:top w:type="dxa" w:w="70"/>
                    <w:left w:type="dxa" w:w="90"/>
                    <w:bottom w:type="dxa" w:w="70"/>
                    <w:right w:type="dxa" w:w="90"/>
                  </w:tcMar>
                </w:tcPr>
                <w:p>
                  <w:pPr>
                    <w:spacing w:after="30"/>
                  </w:pPr>
                  <w:r>
                    <w:rPr>
                      <w:rFonts w:ascii="Calibri" w:cs="Calibri" w:eastAsia="Calibri" w:hAnsi="Calibri"/>
                      <w:b/>
                      <w:bCs/>
                      <w:i w:val="false"/>
                      <w:iCs w:val="false"/>
                      <w:caps w:val="false"/>
                      <w:color w:val="1B2430"/>
                      <w:sz w:val="18"/>
                      <w:szCs w:val="18"/>
                    </w:rPr>
                    <w:t xml:space="preserve">Integration Architecture</w:t>
                  </w:r>
                </w:p>
                <w:p>
                  <w:pPr>
                    <w:spacing w:after="0"/>
                  </w:pPr>
                  <w:r>
                    <w:rPr>
                      <w:rFonts w:ascii="Calibri" w:cs="Calibri" w:eastAsia="Calibri" w:hAnsi="Calibri"/>
                      <w:b w:val="false"/>
                      <w:bCs w:val="false"/>
                      <w:i w:val="false"/>
                      <w:iCs w:val="false"/>
                      <w:caps w:val="false"/>
                      <w:color w:val="4A5568"/>
                      <w:sz w:val="15"/>
                      <w:szCs w:val="15"/>
                    </w:rPr>
                    <w:t xml:space="preserve">SuiteTalk (REST &amp; SOAP), REST APIs, RESTlets, OAuth 2.0, Webhooks, Event-Driven Architecture, Map/Reduce Processing, API Governance, Data Orchestration, Token-Based Authentication</w:t>
                  </w:r>
                </w:p>
              </w:tc>
            </w:tr>
          </w:tbl>
          <w:p/>
        </w:tc>
        <w:tc>
          <w:tcPr>
            <w:tcW w:type="dxa" w:w="3680"/>
            <w:tcBorders>
              <w:top w:val="none" w:color="FFFFFF" w:sz="0"/>
              <w:left w:val="none" w:color="FFFFFF" w:sz="0"/>
              <w:bottom w:val="none" w:color="FFFFFF" w:sz="0"/>
              <w:right w:val="none" w:color="FFFFFF" w:sz="0"/>
            </w:tcBorders>
            <w:tcMar>
              <w:top w:type="dxa" w:w="40"/>
              <w:left w:type="dxa" w:w="35"/>
              <w:bottom w:type="dxa" w:w="40"/>
              <w:right w:type="dxa" w:w="0"/>
            </w:tcMar>
          </w:tcPr>
          <w:tbl>
            <w:tblPr>
              <w:tblW w:type="dxa" w:w="3520"/>
              <w:tblBorders>
                <w:top w:val="single" w:color="auto" w:sz="4"/>
                <w:left w:val="single" w:color="auto" w:sz="4"/>
                <w:bottom w:val="single" w:color="auto" w:sz="4"/>
                <w:right w:val="single" w:color="auto" w:sz="4"/>
                <w:insideH w:val="single" w:color="auto" w:sz="4"/>
                <w:insideV w:val="single" w:color="auto" w:sz="4"/>
              </w:tblBorders>
            </w:tblPr>
            <w:tblGrid>
              <w:gridCol w:w="3520"/>
            </w:tblGrid>
            <w:tr>
              <w:tc>
                <w:tcPr>
                  <w:tcW w:type="dxa" w:w="3520"/>
                  <w:tcBorders>
                    <w:top w:val="single" w:color="2E4F8A" w:sz="14"/>
                    <w:left w:val="none" w:color="FFFFFF" w:sz="0"/>
                    <w:bottom w:val="none" w:color="FFFFFF" w:sz="0"/>
                    <w:right w:val="none" w:color="FFFFFF" w:sz="0"/>
                  </w:tcBorders>
                  <w:shd w:fill="F3F5F8" w:val="clear"/>
                  <w:tcMar>
                    <w:top w:type="dxa" w:w="70"/>
                    <w:left w:type="dxa" w:w="90"/>
                    <w:bottom w:type="dxa" w:w="70"/>
                    <w:right w:type="dxa" w:w="90"/>
                  </w:tcMar>
                </w:tcPr>
                <w:p>
                  <w:pPr>
                    <w:spacing w:after="30"/>
                  </w:pPr>
                  <w:r>
                    <w:rPr>
                      <w:rFonts w:ascii="Calibri" w:cs="Calibri" w:eastAsia="Calibri" w:hAnsi="Calibri"/>
                      <w:b/>
                      <w:bCs/>
                      <w:i w:val="false"/>
                      <w:iCs w:val="false"/>
                      <w:caps w:val="false"/>
                      <w:color w:val="1B2430"/>
                      <w:sz w:val="18"/>
                      <w:szCs w:val="18"/>
                    </w:rPr>
                    <w:t xml:space="preserve">NetSuite Platform &amp; Data</w:t>
                  </w:r>
                </w:p>
                <w:p>
                  <w:pPr>
                    <w:spacing w:after="0"/>
                  </w:pPr>
                  <w:r>
                    <w:rPr>
                      <w:rFonts w:ascii="Calibri" w:cs="Calibri" w:eastAsia="Calibri" w:hAnsi="Calibri"/>
                      <w:b w:val="false"/>
                      <w:bCs w:val="false"/>
                      <w:i w:val="false"/>
                      <w:iCs w:val="false"/>
                      <w:caps w:val="false"/>
                      <w:color w:val="4A5568"/>
                      <w:sz w:val="15"/>
                      <w:szCs w:val="15"/>
                    </w:rPr>
                    <w:t xml:space="preserve">SuiteBuilder, SuiteFlow, SuiteAnalytics, SDF, SuiteCloud CLI, SuiteBundler, Custom Records, Saved Searches, NetSuite Data Model, Role-Based Security, Analytics Warehouse, Record Catalog</w:t>
                  </w:r>
                </w:p>
              </w:tc>
            </w:tr>
          </w:tbl>
          <w:p/>
        </w:tc>
      </w:tr>
      <w:tr>
        <w:tc>
          <w:tcPr>
            <w:tcW w:type="dxa" w:w="3680"/>
            <w:tcBorders>
              <w:top w:val="none" w:color="FFFFFF" w:sz="0"/>
              <w:left w:val="none" w:color="FFFFFF" w:sz="0"/>
              <w:bottom w:val="none" w:color="FFFFFF" w:sz="0"/>
              <w:right w:val="none" w:color="FFFFFF" w:sz="0"/>
            </w:tcBorders>
            <w:tcMar>
              <w:top w:type="dxa" w:w="40"/>
              <w:left w:type="dxa" w:w="0"/>
              <w:bottom w:type="dxa" w:w="40"/>
              <w:right w:type="dxa" w:w="35"/>
            </w:tcMar>
          </w:tcPr>
          <w:tbl>
            <w:tblPr>
              <w:tblW w:type="dxa" w:w="3520"/>
              <w:tblBorders>
                <w:top w:val="single" w:color="auto" w:sz="4"/>
                <w:left w:val="single" w:color="auto" w:sz="4"/>
                <w:bottom w:val="single" w:color="auto" w:sz="4"/>
                <w:right w:val="single" w:color="auto" w:sz="4"/>
                <w:insideH w:val="single" w:color="auto" w:sz="4"/>
                <w:insideV w:val="single" w:color="auto" w:sz="4"/>
              </w:tblBorders>
            </w:tblPr>
            <w:tblGrid>
              <w:gridCol w:w="3520"/>
            </w:tblGrid>
            <w:tr>
              <w:tc>
                <w:tcPr>
                  <w:tcW w:type="dxa" w:w="3520"/>
                  <w:tcBorders>
                    <w:top w:val="single" w:color="2E4F8A" w:sz="14"/>
                    <w:left w:val="none" w:color="FFFFFF" w:sz="0"/>
                    <w:bottom w:val="none" w:color="FFFFFF" w:sz="0"/>
                    <w:right w:val="none" w:color="FFFFFF" w:sz="0"/>
                  </w:tcBorders>
                  <w:shd w:fill="F3F5F8" w:val="clear"/>
                  <w:tcMar>
                    <w:top w:type="dxa" w:w="70"/>
                    <w:left w:type="dxa" w:w="90"/>
                    <w:bottom w:type="dxa" w:w="70"/>
                    <w:right w:type="dxa" w:w="90"/>
                  </w:tcMar>
                </w:tcPr>
                <w:p>
                  <w:pPr>
                    <w:spacing w:after="30"/>
                  </w:pPr>
                  <w:r>
                    <w:rPr>
                      <w:rFonts w:ascii="Calibri" w:cs="Calibri" w:eastAsia="Calibri" w:hAnsi="Calibri"/>
                      <w:b/>
                      <w:bCs/>
                      <w:i w:val="false"/>
                      <w:iCs w:val="false"/>
                      <w:caps w:val="false"/>
                      <w:color w:val="1B2430"/>
                      <w:sz w:val="18"/>
                      <w:szCs w:val="18"/>
                    </w:rPr>
                    <w:t xml:space="preserve">Middleware &amp; iPaaS</w:t>
                  </w:r>
                </w:p>
                <w:p>
                  <w:pPr>
                    <w:spacing w:after="0"/>
                  </w:pPr>
                  <w:r>
                    <w:rPr>
                      <w:rFonts w:ascii="Calibri" w:cs="Calibri" w:eastAsia="Calibri" w:hAnsi="Calibri"/>
                      <w:b w:val="false"/>
                      <w:bCs w:val="false"/>
                      <w:i w:val="false"/>
                      <w:iCs w:val="false"/>
                      <w:caps w:val="false"/>
                      <w:color w:val="4A5568"/>
                      <w:sz w:val="15"/>
                      <w:szCs w:val="15"/>
                    </w:rPr>
                    <w:t xml:space="preserve">Celigo Integrator.io, Dell Boomi, MuleSoft, Workato, Data Mapping &amp; Transformation, Integration Patterns, Error Handling &amp; Recovery, Real-Time &amp; Batch Sync, Logging &amp; Monitoring, Scalability Design</w:t>
                  </w:r>
                </w:p>
              </w:tc>
            </w:tr>
          </w:tbl>
          <w:p/>
        </w:tc>
        <w:tc>
          <w:tcPr>
            <w:tcW w:type="dxa" w:w="3680"/>
            <w:tcBorders>
              <w:top w:val="none" w:color="FFFFFF" w:sz="0"/>
              <w:left w:val="none" w:color="FFFFFF" w:sz="0"/>
              <w:bottom w:val="none" w:color="FFFFFF" w:sz="0"/>
              <w:right w:val="none" w:color="FFFFFF" w:sz="0"/>
            </w:tcBorders>
            <w:tcMar>
              <w:top w:type="dxa" w:w="40"/>
              <w:left w:type="dxa" w:w="35"/>
              <w:bottom w:type="dxa" w:w="40"/>
              <w:right w:type="dxa" w:w="35"/>
            </w:tcMar>
          </w:tcPr>
          <w:tbl>
            <w:tblPr>
              <w:tblW w:type="dxa" w:w="3520"/>
              <w:tblBorders>
                <w:top w:val="single" w:color="auto" w:sz="4"/>
                <w:left w:val="single" w:color="auto" w:sz="4"/>
                <w:bottom w:val="single" w:color="auto" w:sz="4"/>
                <w:right w:val="single" w:color="auto" w:sz="4"/>
                <w:insideH w:val="single" w:color="auto" w:sz="4"/>
                <w:insideV w:val="single" w:color="auto" w:sz="4"/>
              </w:tblBorders>
            </w:tblPr>
            <w:tblGrid>
              <w:gridCol w:w="3520"/>
            </w:tblGrid>
            <w:tr>
              <w:tc>
                <w:tcPr>
                  <w:tcW w:type="dxa" w:w="3520"/>
                  <w:tcBorders>
                    <w:top w:val="single" w:color="2E4F8A" w:sz="14"/>
                    <w:left w:val="none" w:color="FFFFFF" w:sz="0"/>
                    <w:bottom w:val="none" w:color="FFFFFF" w:sz="0"/>
                    <w:right w:val="none" w:color="FFFFFF" w:sz="0"/>
                  </w:tcBorders>
                  <w:shd w:fill="F3F5F8" w:val="clear"/>
                  <w:tcMar>
                    <w:top w:type="dxa" w:w="70"/>
                    <w:left w:type="dxa" w:w="90"/>
                    <w:bottom w:type="dxa" w:w="70"/>
                    <w:right w:type="dxa" w:w="90"/>
                  </w:tcMar>
                </w:tcPr>
                <w:p>
                  <w:pPr>
                    <w:spacing w:after="30"/>
                  </w:pPr>
                  <w:r>
                    <w:rPr>
                      <w:rFonts w:ascii="Calibri" w:cs="Calibri" w:eastAsia="Calibri" w:hAnsi="Calibri"/>
                      <w:b/>
                      <w:bCs/>
                      <w:i w:val="false"/>
                      <w:iCs w:val="false"/>
                      <w:caps w:val="false"/>
                      <w:color w:val="1B2430"/>
                      <w:sz w:val="18"/>
                      <w:szCs w:val="18"/>
                    </w:rPr>
                    <w:t xml:space="preserve">Advanced Manufacturing</w:t>
                  </w:r>
                </w:p>
                <w:p>
                  <w:pPr>
                    <w:spacing w:after="0"/>
                  </w:pPr>
                  <w:r>
                    <w:rPr>
                      <w:rFonts w:ascii="Calibri" w:cs="Calibri" w:eastAsia="Calibri" w:hAnsi="Calibri"/>
                      <w:b w:val="false"/>
                      <w:bCs w:val="false"/>
                      <w:i w:val="false"/>
                      <w:iCs w:val="false"/>
                      <w:caps w:val="false"/>
                      <w:color w:val="4A5568"/>
                      <w:sz w:val="15"/>
                      <w:szCs w:val="15"/>
                    </w:rPr>
                    <w:t xml:space="preserve">Multi-Level BOMs, Revision Control, Routing Logic, WIP Tracking, Assembly Builds, Backflushing Automation, Serialized/Lot Inventory, MES Integration, Production Variance Analysis, Shop Floor Execution</w:t>
                  </w:r>
                </w:p>
              </w:tc>
            </w:tr>
          </w:tbl>
          <w:p/>
        </w:tc>
        <w:tc>
          <w:tcPr>
            <w:tcW w:type="dxa" w:w="3680"/>
            <w:tcBorders>
              <w:top w:val="none" w:color="FFFFFF" w:sz="0"/>
              <w:left w:val="none" w:color="FFFFFF" w:sz="0"/>
              <w:bottom w:val="none" w:color="FFFFFF" w:sz="0"/>
              <w:right w:val="none" w:color="FFFFFF" w:sz="0"/>
            </w:tcBorders>
            <w:tcMar>
              <w:top w:type="dxa" w:w="40"/>
              <w:left w:type="dxa" w:w="35"/>
              <w:bottom w:type="dxa" w:w="40"/>
              <w:right w:type="dxa" w:w="0"/>
            </w:tcMar>
          </w:tcPr>
          <w:tbl>
            <w:tblPr>
              <w:tblW w:type="dxa" w:w="3520"/>
              <w:tblBorders>
                <w:top w:val="single" w:color="auto" w:sz="4"/>
                <w:left w:val="single" w:color="auto" w:sz="4"/>
                <w:bottom w:val="single" w:color="auto" w:sz="4"/>
                <w:right w:val="single" w:color="auto" w:sz="4"/>
                <w:insideH w:val="single" w:color="auto" w:sz="4"/>
                <w:insideV w:val="single" w:color="auto" w:sz="4"/>
              </w:tblBorders>
            </w:tblPr>
            <w:tblGrid>
              <w:gridCol w:w="3520"/>
            </w:tblGrid>
            <w:tr>
              <w:tc>
                <w:tcPr>
                  <w:tcW w:type="dxa" w:w="3520"/>
                  <w:tcBorders>
                    <w:top w:val="single" w:color="2E4F8A" w:sz="14"/>
                    <w:left w:val="none" w:color="FFFFFF" w:sz="0"/>
                    <w:bottom w:val="none" w:color="FFFFFF" w:sz="0"/>
                    <w:right w:val="none" w:color="FFFFFF" w:sz="0"/>
                  </w:tcBorders>
                  <w:shd w:fill="F3F5F8" w:val="clear"/>
                  <w:tcMar>
                    <w:top w:type="dxa" w:w="70"/>
                    <w:left w:type="dxa" w:w="90"/>
                    <w:bottom w:type="dxa" w:w="70"/>
                    <w:right w:type="dxa" w:w="90"/>
                  </w:tcMar>
                </w:tcPr>
                <w:p>
                  <w:pPr>
                    <w:spacing w:after="30"/>
                  </w:pPr>
                  <w:r>
                    <w:rPr>
                      <w:rFonts w:ascii="Calibri" w:cs="Calibri" w:eastAsia="Calibri" w:hAnsi="Calibri"/>
                      <w:b/>
                      <w:bCs/>
                      <w:i w:val="false"/>
                      <w:iCs w:val="false"/>
                      <w:caps w:val="false"/>
                      <w:color w:val="1B2430"/>
                      <w:sz w:val="18"/>
                      <w:szCs w:val="18"/>
                    </w:rPr>
                    <w:t xml:space="preserve">Programming &amp; DevOps</w:t>
                  </w:r>
                </w:p>
                <w:p>
                  <w:pPr>
                    <w:spacing w:after="0"/>
                  </w:pPr>
                  <w:r>
                    <w:rPr>
                      <w:rFonts w:ascii="Calibri" w:cs="Calibri" w:eastAsia="Calibri" w:hAnsi="Calibri"/>
                      <w:b w:val="false"/>
                      <w:bCs w:val="false"/>
                      <w:i w:val="false"/>
                      <w:iCs w:val="false"/>
                      <w:caps w:val="false"/>
                      <w:color w:val="4A5568"/>
                      <w:sz w:val="15"/>
                      <w:szCs w:val="15"/>
                    </w:rPr>
                    <w:t xml:space="preserve">JavaScript (ES6+), TypeScript, Node.js, SQL, Python, React, Git, CI/CD Pipelines, AWS, Azure, Docker, Linux, PostgreSQL, Shell Scripting, NGINX, Jira</w:t>
                  </w:r>
                </w:p>
              </w:tc>
            </w:tr>
          </w:tbl>
          <w:p/>
        </w:tc>
      </w:tr>
    </w:tbl>
    <w:p>
      <w:pPr>
        <w:spacing w:after="10"/>
      </w:pPr>
    </w:p>
    <w:p>
      <w:pPr>
        <w:pBdr>
          <w:bottom w:val="single" w:color="2E4F8A" w:sz="8" w:space="1"/>
        </w:pBdr>
        <w:spacing w:before="200" w:after="110"/>
      </w:pPr>
      <w:r>
        <w:rPr>
          <w:rFonts w:ascii="Calibri" w:cs="Calibri" w:eastAsia="Calibri" w:hAnsi="Calibri"/>
          <w:b/>
          <w:bCs/>
          <w:i w:val="false"/>
          <w:iCs w:val="false"/>
          <w:caps/>
          <w:color w:val="1B2430"/>
          <w:spacing w:val="70"/>
          <w:sz w:val="22"/>
          <w:szCs w:val="22"/>
        </w:rPr>
        <w:t xml:space="preserve">PROFESSIONAL EXPERIENCE</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150"/>
        <w:gridCol w:w="10890"/>
      </w:tblGrid>
      <w:tr>
        <w:tc>
          <w:tcPr>
            <w:tcW w:type="dxa" w:w="150"/>
            <w:tcBorders>
              <w:top w:val="none" w:color="FFFFFF" w:sz="0"/>
              <w:left w:val="none" w:color="FFFFFF" w:sz="0"/>
              <w:bottom w:val="none" w:color="FFFFFF" w:sz="0"/>
              <w:right w:val="none" w:color="FFFFFF" w:sz="0"/>
            </w:tcBorders>
            <w:shd w:fill="2E4F8A" w:val="clear"/>
          </w:tcPr>
          <w:p/>
        </w:tc>
        <w:tc>
          <w:tcPr>
            <w:tcW w:type="dxa" w:w="10890"/>
            <w:tcBorders>
              <w:top w:val="none" w:color="FFFFFF" w:sz="0"/>
              <w:left w:val="none" w:color="FFFFFF" w:sz="0"/>
              <w:bottom w:val="none" w:color="FFFFFF" w:sz="0"/>
              <w:right w:val="none" w:color="FFFFFF" w:sz="0"/>
            </w:tcBorders>
            <w:tcMar>
              <w:top w:type="dxa" w:w="60"/>
              <w:left w:type="dxa" w:w="170"/>
              <w:bottom w:type="dxa" w:w="80"/>
              <w:right w:type="dxa" w:w="0"/>
            </w:tcMar>
          </w:tcPr>
          <w:tbl>
            <w:tblPr>
              <w:tblW w:type="dxa" w:w="10700"/>
              <w:tblBorders>
                <w:top w:val="single" w:color="auto" w:sz="4"/>
                <w:left w:val="single" w:color="auto" w:sz="4"/>
                <w:bottom w:val="single" w:color="auto" w:sz="4"/>
                <w:right w:val="single" w:color="auto" w:sz="4"/>
                <w:insideH w:val="single" w:color="auto" w:sz="4"/>
                <w:insideV w:val="single" w:color="auto" w:sz="4"/>
              </w:tblBorders>
            </w:tblPr>
            <w:tblGrid>
              <w:gridCol w:w="6200"/>
              <w:gridCol w:w="4500"/>
            </w:tblGrid>
            <w:tr>
              <w:tc>
                <w:tcPr>
                  <w:tcW w:type="dxa" w:w="6200"/>
                  <w:tcBorders>
                    <w:top w:val="none" w:color="FFFFFF" w:sz="0"/>
                    <w:left w:val="none" w:color="FFFFFF" w:sz="0"/>
                    <w:bottom w:val="none" w:color="FFFFFF" w:sz="0"/>
                    <w:right w:val="none" w:color="FFFFFF" w:sz="0"/>
                  </w:tcBorders>
                  <w:tcMar>
                    <w:top w:type="dxa" w:w="0"/>
                    <w:left w:type="dxa" w:w="0"/>
                    <w:bottom w:type="dxa" w:w="0"/>
                    <w:right w:type="dxa" w:w="0"/>
                  </w:tcMar>
                </w:tcPr>
                <w:p>
                  <w:pPr>
                    <w:spacing w:after="20"/>
                  </w:pPr>
                  <w:r>
                    <w:rPr>
                      <w:rFonts w:ascii="Calibri" w:cs="Calibri" w:eastAsia="Calibri" w:hAnsi="Calibri"/>
                      <w:b/>
                      <w:bCs/>
                      <w:i w:val="false"/>
                      <w:iCs w:val="false"/>
                      <w:caps w:val="false"/>
                      <w:color w:val="1A1A1A"/>
                      <w:sz w:val="22"/>
                      <w:szCs w:val="22"/>
                    </w:rPr>
                    <w:t xml:space="preserve">IT Director</w:t>
                  </w:r>
                </w:p>
                <w:p>
                  <w:r>
                    <w:rPr>
                      <w:rFonts w:ascii="Calibri" w:cs="Calibri" w:eastAsia="Calibri" w:hAnsi="Calibri"/>
                      <w:b/>
                      <w:bCs/>
                      <w:i w:val="false"/>
                      <w:iCs w:val="false"/>
                      <w:caps w:val="false"/>
                      <w:color w:val="2E4F8A"/>
                      <w:sz w:val="19"/>
                      <w:szCs w:val="19"/>
                    </w:rPr>
                    <w:t xml:space="preserve">Gordon Sinclair</w:t>
                  </w:r>
                  <w:r>
                    <w:rPr>
                      <w:rFonts w:ascii="Calibri" w:cs="Calibri" w:eastAsia="Calibri" w:hAnsi="Calibri"/>
                      <w:b w:val="false"/>
                      <w:bCs w:val="false"/>
                      <w:i w:val="false"/>
                      <w:iCs w:val="false"/>
                      <w:caps w:val="false"/>
                      <w:color w:val="4A5568"/>
                      <w:sz w:val="18"/>
                      <w:szCs w:val="18"/>
                    </w:rPr>
                    <w:t xml:space="preserve">  •  Remote</w:t>
                  </w:r>
                </w:p>
              </w:tc>
              <w:tc>
                <w:tcPr>
                  <w:tcW w:type="dxa" w:w="4500"/>
                  <w:tcBorders>
                    <w:top w:val="none" w:color="FFFFFF" w:sz="0"/>
                    <w:left w:val="none" w:color="FFFFFF" w:sz="0"/>
                    <w:bottom w:val="none" w:color="FFFFFF" w:sz="0"/>
                    <w:right w:val="none" w:color="FFFFFF" w:sz="0"/>
                  </w:tcBorders>
                  <w:tcMar>
                    <w:top w:type="dxa" w:w="0"/>
                    <w:left w:type="dxa" w:w="0"/>
                    <w:bottom w:type="dxa" w:w="0"/>
                    <w:right w:type="dxa" w:w="0"/>
                  </w:tcMar>
                  <w:vAlign w:val="top"/>
                </w:tcPr>
                <w:p>
                  <w:pPr>
                    <w:spacing w:before="2"/>
                    <w:jc w:val="right"/>
                  </w:pPr>
                  <w:r>
                    <w:rPr>
                      <w:rFonts w:ascii="Calibri" w:cs="Calibri" w:eastAsia="Calibri" w:hAnsi="Calibri"/>
                      <w:b/>
                      <w:bCs/>
                      <w:i w:val="false"/>
                      <w:iCs w:val="false"/>
                      <w:caps w:val="false"/>
                      <w:color w:val="4A5568"/>
                      <w:sz w:val="18"/>
                      <w:szCs w:val="18"/>
                    </w:rPr>
                    <w:t xml:space="preserve">Jan 2025 – Present</w:t>
                  </w:r>
                </w:p>
              </w:tc>
            </w:tr>
          </w:tbl>
          <w:p>
            <w:pPr>
              <w:spacing w:before="60" w:after="20"/>
              <w:ind w:left="200" w:hanging="200"/>
            </w:pPr>
            <w:r>
              <w:rPr>
                <w:rFonts w:ascii="Calibri" w:cs="Calibri" w:eastAsia="Calibri" w:hAnsi="Calibri"/>
                <w:b w:val="false"/>
                <w:bCs w:val="false"/>
                <w:i w:val="false"/>
                <w:iCs w:val="false"/>
                <w:caps w:val="false"/>
                <w:color w:val="2E4F8A"/>
                <w:sz w:val="18"/>
                <w:szCs w:val="18"/>
              </w:rPr>
              <w:t xml:space="preserve">▹ </w:t>
            </w:r>
            <w:r>
              <w:rPr>
                <w:rFonts w:ascii="Calibri" w:cs="Calibri" w:eastAsia="Calibri" w:hAnsi="Calibri"/>
                <w:b w:val="false"/>
                <w:bCs w:val="false"/>
                <w:i w:val="false"/>
                <w:iCs w:val="false"/>
                <w:caps w:val="false"/>
                <w:color w:val="1A1A1A"/>
                <w:sz w:val="18"/>
                <w:szCs w:val="18"/>
              </w:rPr>
              <w:t xml:space="preserve">Serve as NetSuite Integration Architect and Engineering Lead, defining enterprise architecture, integration strategy, and advanced manufacturing systems design across operational and production environments</w:t>
            </w:r>
          </w:p>
          <w:p>
            <w:pPr>
              <w:spacing w:before="20" w:after="20"/>
              <w:ind w:left="200" w:hanging="200"/>
            </w:pPr>
            <w:r>
              <w:rPr>
                <w:rFonts w:ascii="Calibri" w:cs="Calibri" w:eastAsia="Calibri" w:hAnsi="Calibri"/>
                <w:b w:val="false"/>
                <w:bCs w:val="false"/>
                <w:i w:val="false"/>
                <w:iCs w:val="false"/>
                <w:caps w:val="false"/>
                <w:color w:val="2E4F8A"/>
                <w:sz w:val="18"/>
                <w:szCs w:val="18"/>
              </w:rPr>
              <w:t xml:space="preserve">▹ </w:t>
            </w:r>
            <w:r>
              <w:rPr>
                <w:rFonts w:ascii="Calibri" w:cs="Calibri" w:eastAsia="Calibri" w:hAnsi="Calibri"/>
                <w:b w:val="false"/>
                <w:bCs w:val="false"/>
                <w:i w:val="false"/>
                <w:iCs w:val="false"/>
                <w:caps w:val="false"/>
                <w:color w:val="1A1A1A"/>
                <w:sz w:val="18"/>
                <w:szCs w:val="18"/>
              </w:rPr>
              <w:t xml:space="preserve">Architect scalable integration ecosystems leveraging Celigo Integrator.io, SuiteTalk (REST &amp; SOAP), RESTlets, and event-driven middleware patterns integrating NetSuite with Shopify, WMS, MES, 3PL, and external partner systems</w:t>
            </w:r>
          </w:p>
          <w:p>
            <w:pPr>
              <w:spacing w:before="20" w:after="20"/>
              <w:ind w:left="200" w:hanging="200"/>
            </w:pPr>
            <w:r>
              <w:rPr>
                <w:rFonts w:ascii="Calibri" w:cs="Calibri" w:eastAsia="Calibri" w:hAnsi="Calibri"/>
                <w:b w:val="false"/>
                <w:bCs w:val="false"/>
                <w:i w:val="false"/>
                <w:iCs w:val="false"/>
                <w:caps w:val="false"/>
                <w:color w:val="2E4F8A"/>
                <w:sz w:val="18"/>
                <w:szCs w:val="18"/>
              </w:rPr>
              <w:t xml:space="preserve">▹ </w:t>
            </w:r>
            <w:r>
              <w:rPr>
                <w:rFonts w:ascii="Calibri" w:cs="Calibri" w:eastAsia="Calibri" w:hAnsi="Calibri"/>
                <w:b w:val="false"/>
                <w:bCs w:val="false"/>
                <w:i w:val="false"/>
                <w:iCs w:val="false"/>
                <w:caps w:val="false"/>
                <w:color w:val="1A1A1A"/>
                <w:sz w:val="18"/>
                <w:szCs w:val="18"/>
              </w:rPr>
              <w:t xml:space="preserve">Lead full SuiteScript 2.1 engineering lifecycle including Map/Reduce frameworks, Suitelets, User Events, Scheduled Scripts, SuiteQL data optimization, and NetSuite AI (N/llm) automation initiatives</w:t>
            </w:r>
          </w:p>
          <w:p>
            <w:pPr>
              <w:spacing w:before="20" w:after="20"/>
              <w:ind w:left="200" w:hanging="200"/>
            </w:pPr>
            <w:r>
              <w:rPr>
                <w:rFonts w:ascii="Calibri" w:cs="Calibri" w:eastAsia="Calibri" w:hAnsi="Calibri"/>
                <w:b w:val="false"/>
                <w:bCs w:val="false"/>
                <w:i w:val="false"/>
                <w:iCs w:val="false"/>
                <w:caps w:val="false"/>
                <w:color w:val="2E4F8A"/>
                <w:sz w:val="18"/>
                <w:szCs w:val="18"/>
              </w:rPr>
              <w:t xml:space="preserve">▹ </w:t>
            </w:r>
            <w:r>
              <w:rPr>
                <w:rFonts w:ascii="Calibri" w:cs="Calibri" w:eastAsia="Calibri" w:hAnsi="Calibri"/>
                <w:b w:val="false"/>
                <w:bCs w:val="false"/>
                <w:i w:val="false"/>
                <w:iCs w:val="false"/>
                <w:caps w:val="false"/>
                <w:color w:val="1A1A1A"/>
                <w:sz w:val="18"/>
                <w:szCs w:val="18"/>
              </w:rPr>
              <w:t xml:space="preserve">Designed and implemented advanced manufacturing architecture including multi-level BOM structures, revision control, routing logic, WIP tracking, serialized and lot-controlled inventory, automated backflushing, and production variance analysis</w:t>
            </w:r>
          </w:p>
          <w:p>
            <w:pPr>
              <w:spacing w:before="20" w:after="20"/>
              <w:ind w:left="200" w:hanging="200"/>
            </w:pPr>
            <w:r>
              <w:rPr>
                <w:rFonts w:ascii="Calibri" w:cs="Calibri" w:eastAsia="Calibri" w:hAnsi="Calibri"/>
                <w:b w:val="false"/>
                <w:bCs w:val="false"/>
                <w:i w:val="false"/>
                <w:iCs w:val="false"/>
                <w:caps w:val="false"/>
                <w:color w:val="2E4F8A"/>
                <w:sz w:val="18"/>
                <w:szCs w:val="18"/>
              </w:rPr>
              <w:t xml:space="preserve">▹ </w:t>
            </w:r>
            <w:r>
              <w:rPr>
                <w:rFonts w:ascii="Calibri" w:cs="Calibri" w:eastAsia="Calibri" w:hAnsi="Calibri"/>
                <w:b w:val="false"/>
                <w:bCs w:val="false"/>
                <w:i w:val="false"/>
                <w:iCs w:val="false"/>
                <w:caps w:val="false"/>
                <w:color w:val="1A1A1A"/>
                <w:sz w:val="18"/>
                <w:szCs w:val="18"/>
              </w:rPr>
              <w:t xml:space="preserve">Engineered custom manufacturing execution solutions replacing legacy MES, including barcode scanning integrations, shop-floor Suitelet applications, labor capture automation, material validation controls, and real-time production dashboards</w:t>
            </w:r>
          </w:p>
          <w:p>
            <w:pPr>
              <w:spacing w:before="20" w:after="20"/>
              <w:ind w:left="200" w:hanging="200"/>
            </w:pPr>
            <w:r>
              <w:rPr>
                <w:rFonts w:ascii="Calibri" w:cs="Calibri" w:eastAsia="Calibri" w:hAnsi="Calibri"/>
                <w:b w:val="false"/>
                <w:bCs w:val="false"/>
                <w:i w:val="false"/>
                <w:iCs w:val="false"/>
                <w:caps w:val="false"/>
                <w:color w:val="2E4F8A"/>
                <w:sz w:val="18"/>
                <w:szCs w:val="18"/>
              </w:rPr>
              <w:t xml:space="preserve">▹ </w:t>
            </w:r>
            <w:r>
              <w:rPr>
                <w:rFonts w:ascii="Calibri" w:cs="Calibri" w:eastAsia="Calibri" w:hAnsi="Calibri"/>
                <w:b w:val="false"/>
                <w:bCs w:val="false"/>
                <w:i w:val="false"/>
                <w:iCs w:val="false"/>
                <w:caps w:val="false"/>
                <w:color w:val="1A1A1A"/>
                <w:sz w:val="18"/>
                <w:szCs w:val="18"/>
              </w:rPr>
              <w:t xml:space="preserve">Established SuiteCloud Development Framework (SDF) governance, CI/CD pipelines, OAuth 2.0 security architecture, and role-based access control standards supporting 50+ enterprise users</w:t>
            </w:r>
          </w:p>
        </w:tc>
      </w:tr>
    </w:tbl>
    <w:p>
      <w:r>
        <w:br w:type="page"/>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150"/>
        <w:gridCol w:w="10890"/>
      </w:tblGrid>
      <w:tr>
        <w:tc>
          <w:tcPr>
            <w:tcW w:type="dxa" w:w="150"/>
            <w:tcBorders>
              <w:top w:val="none" w:color="FFFFFF" w:sz="0"/>
              <w:left w:val="none" w:color="FFFFFF" w:sz="0"/>
              <w:bottom w:val="none" w:color="FFFFFF" w:sz="0"/>
              <w:right w:val="none" w:color="FFFFFF" w:sz="0"/>
            </w:tcBorders>
            <w:shd w:fill="2E4F8A" w:val="clear"/>
          </w:tcPr>
          <w:p/>
        </w:tc>
        <w:tc>
          <w:tcPr>
            <w:tcW w:type="dxa" w:w="10890"/>
            <w:tcBorders>
              <w:top w:val="none" w:color="FFFFFF" w:sz="0"/>
              <w:left w:val="none" w:color="FFFFFF" w:sz="0"/>
              <w:bottom w:val="none" w:color="FFFFFF" w:sz="0"/>
              <w:right w:val="none" w:color="FFFFFF" w:sz="0"/>
            </w:tcBorders>
            <w:tcMar>
              <w:top w:type="dxa" w:w="60"/>
              <w:left w:type="dxa" w:w="170"/>
              <w:bottom w:type="dxa" w:w="80"/>
              <w:right w:type="dxa" w:w="0"/>
            </w:tcMar>
          </w:tcPr>
          <w:tbl>
            <w:tblPr>
              <w:tblW w:type="dxa" w:w="10700"/>
              <w:tblBorders>
                <w:top w:val="single" w:color="auto" w:sz="4"/>
                <w:left w:val="single" w:color="auto" w:sz="4"/>
                <w:bottom w:val="single" w:color="auto" w:sz="4"/>
                <w:right w:val="single" w:color="auto" w:sz="4"/>
                <w:insideH w:val="single" w:color="auto" w:sz="4"/>
                <w:insideV w:val="single" w:color="auto" w:sz="4"/>
              </w:tblBorders>
            </w:tblPr>
            <w:tblGrid>
              <w:gridCol w:w="6200"/>
              <w:gridCol w:w="4500"/>
            </w:tblGrid>
            <w:tr>
              <w:tc>
                <w:tcPr>
                  <w:tcW w:type="dxa" w:w="6200"/>
                  <w:tcBorders>
                    <w:top w:val="none" w:color="FFFFFF" w:sz="0"/>
                    <w:left w:val="none" w:color="FFFFFF" w:sz="0"/>
                    <w:bottom w:val="none" w:color="FFFFFF" w:sz="0"/>
                    <w:right w:val="none" w:color="FFFFFF" w:sz="0"/>
                  </w:tcBorders>
                  <w:tcMar>
                    <w:top w:type="dxa" w:w="0"/>
                    <w:left w:type="dxa" w:w="0"/>
                    <w:bottom w:type="dxa" w:w="0"/>
                    <w:right w:type="dxa" w:w="0"/>
                  </w:tcMar>
                </w:tcPr>
                <w:p>
                  <w:pPr>
                    <w:spacing w:after="20"/>
                  </w:pPr>
                  <w:r>
                    <w:rPr>
                      <w:rFonts w:ascii="Calibri" w:cs="Calibri" w:eastAsia="Calibri" w:hAnsi="Calibri"/>
                      <w:b/>
                      <w:bCs/>
                      <w:i w:val="false"/>
                      <w:iCs w:val="false"/>
                      <w:caps w:val="false"/>
                      <w:color w:val="1A1A1A"/>
                      <w:sz w:val="22"/>
                      <w:szCs w:val="22"/>
                    </w:rPr>
                    <w:t xml:space="preserve">NetSuite Integration Architect &amp; Consulting Lead</w:t>
                  </w:r>
                </w:p>
                <w:p>
                  <w:r>
                    <w:rPr>
                      <w:rFonts w:ascii="Calibri" w:cs="Calibri" w:eastAsia="Calibri" w:hAnsi="Calibri"/>
                      <w:b/>
                      <w:bCs/>
                      <w:i w:val="false"/>
                      <w:iCs w:val="false"/>
                      <w:caps w:val="false"/>
                      <w:color w:val="2E4F8A"/>
                      <w:sz w:val="19"/>
                      <w:szCs w:val="19"/>
                    </w:rPr>
                    <w:t xml:space="preserve">J2 Digital LLC</w:t>
                  </w:r>
                  <w:r>
                    <w:rPr>
                      <w:rFonts w:ascii="Calibri" w:cs="Calibri" w:eastAsia="Calibri" w:hAnsi="Calibri"/>
                      <w:b w:val="false"/>
                      <w:bCs w:val="false"/>
                      <w:i w:val="false"/>
                      <w:iCs w:val="false"/>
                      <w:caps w:val="false"/>
                      <w:color w:val="4A5568"/>
                      <w:sz w:val="18"/>
                      <w:szCs w:val="18"/>
                    </w:rPr>
                    <w:t xml:space="preserve">  •  Ronkonkoma, NY</w:t>
                  </w:r>
                </w:p>
              </w:tc>
              <w:tc>
                <w:tcPr>
                  <w:tcW w:type="dxa" w:w="4500"/>
                  <w:tcBorders>
                    <w:top w:val="none" w:color="FFFFFF" w:sz="0"/>
                    <w:left w:val="none" w:color="FFFFFF" w:sz="0"/>
                    <w:bottom w:val="none" w:color="FFFFFF" w:sz="0"/>
                    <w:right w:val="none" w:color="FFFFFF" w:sz="0"/>
                  </w:tcBorders>
                  <w:tcMar>
                    <w:top w:type="dxa" w:w="0"/>
                    <w:left w:type="dxa" w:w="0"/>
                    <w:bottom w:type="dxa" w:w="0"/>
                    <w:right w:type="dxa" w:w="0"/>
                  </w:tcMar>
                  <w:vAlign w:val="top"/>
                </w:tcPr>
                <w:p>
                  <w:pPr>
                    <w:spacing w:before="2"/>
                    <w:jc w:val="right"/>
                  </w:pPr>
                  <w:r>
                    <w:rPr>
                      <w:rFonts w:ascii="Calibri" w:cs="Calibri" w:eastAsia="Calibri" w:hAnsi="Calibri"/>
                      <w:b/>
                      <w:bCs/>
                      <w:i w:val="false"/>
                      <w:iCs w:val="false"/>
                      <w:caps w:val="false"/>
                      <w:color w:val="4A5568"/>
                      <w:sz w:val="18"/>
                      <w:szCs w:val="18"/>
                    </w:rPr>
                    <w:t xml:space="preserve">Oct 2020 – Jan 2025</w:t>
                  </w:r>
                </w:p>
              </w:tc>
            </w:tr>
          </w:tbl>
          <w:p>
            <w:pPr>
              <w:spacing w:before="60" w:after="20"/>
              <w:ind w:left="200" w:hanging="200"/>
            </w:pPr>
            <w:r>
              <w:rPr>
                <w:rFonts w:ascii="Calibri" w:cs="Calibri" w:eastAsia="Calibri" w:hAnsi="Calibri"/>
                <w:b w:val="false"/>
                <w:bCs w:val="false"/>
                <w:i w:val="false"/>
                <w:iCs w:val="false"/>
                <w:caps w:val="false"/>
                <w:color w:val="2E4F8A"/>
                <w:sz w:val="18"/>
                <w:szCs w:val="18"/>
              </w:rPr>
              <w:t xml:space="preserve">▹ </w:t>
            </w:r>
            <w:r>
              <w:rPr>
                <w:rFonts w:ascii="Calibri" w:cs="Calibri" w:eastAsia="Calibri" w:hAnsi="Calibri"/>
                <w:b w:val="false"/>
                <w:bCs w:val="false"/>
                <w:i w:val="false"/>
                <w:iCs w:val="false"/>
                <w:caps w:val="false"/>
                <w:color w:val="1A1A1A"/>
                <w:sz w:val="18"/>
                <w:szCs w:val="18"/>
              </w:rPr>
              <w:t xml:space="preserve">Led NetSuite integration architecture across 15+ client engagements in manufacturing, distribution, and high-volume e-commerce environments</w:t>
            </w:r>
          </w:p>
          <w:p>
            <w:pPr>
              <w:spacing w:before="20" w:after="20"/>
              <w:ind w:left="200" w:hanging="200"/>
            </w:pPr>
            <w:r>
              <w:rPr>
                <w:rFonts w:ascii="Calibri" w:cs="Calibri" w:eastAsia="Calibri" w:hAnsi="Calibri"/>
                <w:b w:val="false"/>
                <w:bCs w:val="false"/>
                <w:i w:val="false"/>
                <w:iCs w:val="false"/>
                <w:caps w:val="false"/>
                <w:color w:val="2E4F8A"/>
                <w:sz w:val="18"/>
                <w:szCs w:val="18"/>
              </w:rPr>
              <w:t xml:space="preserve">▹ </w:t>
            </w:r>
            <w:r>
              <w:rPr>
                <w:rFonts w:ascii="Calibri" w:cs="Calibri" w:eastAsia="Calibri" w:hAnsi="Calibri"/>
                <w:b w:val="false"/>
                <w:bCs w:val="false"/>
                <w:i w:val="false"/>
                <w:iCs w:val="false"/>
                <w:caps w:val="false"/>
                <w:color w:val="1A1A1A"/>
                <w:sz w:val="18"/>
                <w:szCs w:val="18"/>
              </w:rPr>
              <w:t xml:space="preserve">Designed scalable integration frameworks using SuiteScript 2.1, SuiteQL, SuiteTalk (REST &amp; SOAP), RESTlets, and API orchestration patterns to support complex multi-system workflows</w:t>
            </w:r>
          </w:p>
          <w:p>
            <w:pPr>
              <w:spacing w:before="20" w:after="20"/>
              <w:ind w:left="200" w:hanging="200"/>
            </w:pPr>
            <w:r>
              <w:rPr>
                <w:rFonts w:ascii="Calibri" w:cs="Calibri" w:eastAsia="Calibri" w:hAnsi="Calibri"/>
                <w:b w:val="false"/>
                <w:bCs w:val="false"/>
                <w:i w:val="false"/>
                <w:iCs w:val="false"/>
                <w:caps w:val="false"/>
                <w:color w:val="2E4F8A"/>
                <w:sz w:val="18"/>
                <w:szCs w:val="18"/>
              </w:rPr>
              <w:t xml:space="preserve">▹ </w:t>
            </w:r>
            <w:r>
              <w:rPr>
                <w:rFonts w:ascii="Calibri" w:cs="Calibri" w:eastAsia="Calibri" w:hAnsi="Calibri"/>
                <w:b w:val="false"/>
                <w:bCs w:val="false"/>
                <w:i w:val="false"/>
                <w:iCs w:val="false"/>
                <w:caps w:val="false"/>
                <w:color w:val="1A1A1A"/>
                <w:sz w:val="18"/>
                <w:szCs w:val="18"/>
              </w:rPr>
              <w:t xml:space="preserve">Architected and deployed middleware ecosystems using Celigo Integrator.io, enabling real-time synchronization between NetSuite, Shopify, WooCommerce, WMS, CRM, and operational systems</w:t>
            </w:r>
          </w:p>
          <w:p>
            <w:pPr>
              <w:spacing w:before="20" w:after="20"/>
              <w:ind w:left="200" w:hanging="200"/>
            </w:pPr>
            <w:r>
              <w:rPr>
                <w:rFonts w:ascii="Calibri" w:cs="Calibri" w:eastAsia="Calibri" w:hAnsi="Calibri"/>
                <w:b w:val="false"/>
                <w:bCs w:val="false"/>
                <w:i w:val="false"/>
                <w:iCs w:val="false"/>
                <w:caps w:val="false"/>
                <w:color w:val="2E4F8A"/>
                <w:sz w:val="18"/>
                <w:szCs w:val="18"/>
              </w:rPr>
              <w:t xml:space="preserve">▹ </w:t>
            </w:r>
            <w:r>
              <w:rPr>
                <w:rFonts w:ascii="Calibri" w:cs="Calibri" w:eastAsia="Calibri" w:hAnsi="Calibri"/>
                <w:b w:val="false"/>
                <w:bCs w:val="false"/>
                <w:i w:val="false"/>
                <w:iCs w:val="false"/>
                <w:caps w:val="false"/>
                <w:color w:val="1A1A1A"/>
                <w:sz w:val="18"/>
                <w:szCs w:val="18"/>
              </w:rPr>
              <w:t xml:space="preserve">Engineered high-performance Map/Reduce processing frameworks for bulk data operations, automated journal generation, scheduled imports, and integration recovery logic</w:t>
            </w:r>
          </w:p>
          <w:p>
            <w:pPr>
              <w:spacing w:before="20" w:after="20"/>
              <w:ind w:left="200" w:hanging="200"/>
            </w:pPr>
            <w:r>
              <w:rPr>
                <w:rFonts w:ascii="Calibri" w:cs="Calibri" w:eastAsia="Calibri" w:hAnsi="Calibri"/>
                <w:b w:val="false"/>
                <w:bCs w:val="false"/>
                <w:i w:val="false"/>
                <w:iCs w:val="false"/>
                <w:caps w:val="false"/>
                <w:color w:val="2E4F8A"/>
                <w:sz w:val="18"/>
                <w:szCs w:val="18"/>
              </w:rPr>
              <w:t xml:space="preserve">▹ </w:t>
            </w:r>
            <w:r>
              <w:rPr>
                <w:rFonts w:ascii="Calibri" w:cs="Calibri" w:eastAsia="Calibri" w:hAnsi="Calibri"/>
                <w:b w:val="false"/>
                <w:bCs w:val="false"/>
                <w:i w:val="false"/>
                <w:iCs w:val="false"/>
                <w:caps w:val="false"/>
                <w:color w:val="1A1A1A"/>
                <w:sz w:val="18"/>
                <w:szCs w:val="18"/>
              </w:rPr>
              <w:t xml:space="preserve">Established API governance standards including OAuth authentication models, structured error handling, logging frameworks, and secure integration deployment practices</w:t>
            </w:r>
          </w:p>
          <w:p>
            <w:pPr>
              <w:spacing w:before="20" w:after="20"/>
              <w:ind w:left="200" w:hanging="200"/>
            </w:pPr>
            <w:r>
              <w:rPr>
                <w:rFonts w:ascii="Calibri" w:cs="Calibri" w:eastAsia="Calibri" w:hAnsi="Calibri"/>
                <w:b w:val="false"/>
                <w:bCs w:val="false"/>
                <w:i w:val="false"/>
                <w:iCs w:val="false"/>
                <w:caps w:val="false"/>
                <w:color w:val="2E4F8A"/>
                <w:sz w:val="18"/>
                <w:szCs w:val="18"/>
              </w:rPr>
              <w:t xml:space="preserve">▹ </w:t>
            </w:r>
            <w:r>
              <w:rPr>
                <w:rFonts w:ascii="Calibri" w:cs="Calibri" w:eastAsia="Calibri" w:hAnsi="Calibri"/>
                <w:b w:val="false"/>
                <w:bCs w:val="false"/>
                <w:i w:val="false"/>
                <w:iCs w:val="false"/>
                <w:caps w:val="false"/>
                <w:color w:val="1A1A1A"/>
                <w:sz w:val="18"/>
                <w:szCs w:val="18"/>
              </w:rPr>
              <w:t xml:space="preserve">Guided client engineering teams through architecture reviews, technical discovery, solution validation, deployment planning, and go-live stabilization</w:t>
            </w:r>
          </w:p>
        </w:tc>
      </w:tr>
    </w:tbl>
    <w:p>
      <w:pPr>
        <w:spacing w:after="100"/>
      </w:pP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150"/>
        <w:gridCol w:w="10890"/>
      </w:tblGrid>
      <w:tr>
        <w:tc>
          <w:tcPr>
            <w:tcW w:type="dxa" w:w="150"/>
            <w:tcBorders>
              <w:top w:val="none" w:color="FFFFFF" w:sz="0"/>
              <w:left w:val="none" w:color="FFFFFF" w:sz="0"/>
              <w:bottom w:val="none" w:color="FFFFFF" w:sz="0"/>
              <w:right w:val="none" w:color="FFFFFF" w:sz="0"/>
            </w:tcBorders>
            <w:shd w:fill="2E4F8A" w:val="clear"/>
          </w:tcPr>
          <w:p/>
        </w:tc>
        <w:tc>
          <w:tcPr>
            <w:tcW w:type="dxa" w:w="10890"/>
            <w:tcBorders>
              <w:top w:val="none" w:color="FFFFFF" w:sz="0"/>
              <w:left w:val="none" w:color="FFFFFF" w:sz="0"/>
              <w:bottom w:val="none" w:color="FFFFFF" w:sz="0"/>
              <w:right w:val="none" w:color="FFFFFF" w:sz="0"/>
            </w:tcBorders>
            <w:tcMar>
              <w:top w:type="dxa" w:w="60"/>
              <w:left w:type="dxa" w:w="170"/>
              <w:bottom w:type="dxa" w:w="80"/>
              <w:right w:type="dxa" w:w="0"/>
            </w:tcMar>
          </w:tcPr>
          <w:tbl>
            <w:tblPr>
              <w:tblW w:type="dxa" w:w="10700"/>
              <w:tblBorders>
                <w:top w:val="single" w:color="auto" w:sz="4"/>
                <w:left w:val="single" w:color="auto" w:sz="4"/>
                <w:bottom w:val="single" w:color="auto" w:sz="4"/>
                <w:right w:val="single" w:color="auto" w:sz="4"/>
                <w:insideH w:val="single" w:color="auto" w:sz="4"/>
                <w:insideV w:val="single" w:color="auto" w:sz="4"/>
              </w:tblBorders>
            </w:tblPr>
            <w:tblGrid>
              <w:gridCol w:w="6200"/>
              <w:gridCol w:w="4500"/>
            </w:tblGrid>
            <w:tr>
              <w:tc>
                <w:tcPr>
                  <w:tcW w:type="dxa" w:w="6200"/>
                  <w:tcBorders>
                    <w:top w:val="none" w:color="FFFFFF" w:sz="0"/>
                    <w:left w:val="none" w:color="FFFFFF" w:sz="0"/>
                    <w:bottom w:val="none" w:color="FFFFFF" w:sz="0"/>
                    <w:right w:val="none" w:color="FFFFFF" w:sz="0"/>
                  </w:tcBorders>
                  <w:tcMar>
                    <w:top w:type="dxa" w:w="0"/>
                    <w:left w:type="dxa" w:w="0"/>
                    <w:bottom w:type="dxa" w:w="0"/>
                    <w:right w:type="dxa" w:w="0"/>
                  </w:tcMar>
                </w:tcPr>
                <w:p>
                  <w:pPr>
                    <w:spacing w:after="20"/>
                  </w:pPr>
                  <w:r>
                    <w:rPr>
                      <w:rFonts w:ascii="Calibri" w:cs="Calibri" w:eastAsia="Calibri" w:hAnsi="Calibri"/>
                      <w:b/>
                      <w:bCs/>
                      <w:i w:val="false"/>
                      <w:iCs w:val="false"/>
                      <w:caps w:val="false"/>
                      <w:color w:val="1A1A1A"/>
                      <w:sz w:val="22"/>
                      <w:szCs w:val="22"/>
                    </w:rPr>
                    <w:t xml:space="preserve">NetSuite Developer &amp; Manufacturing Systems Architect</w:t>
                  </w:r>
                </w:p>
                <w:p>
                  <w:r>
                    <w:rPr>
                      <w:rFonts w:ascii="Calibri" w:cs="Calibri" w:eastAsia="Calibri" w:hAnsi="Calibri"/>
                      <w:b/>
                      <w:bCs/>
                      <w:i w:val="false"/>
                      <w:iCs w:val="false"/>
                      <w:caps w:val="false"/>
                      <w:color w:val="2E4F8A"/>
                      <w:sz w:val="19"/>
                      <w:szCs w:val="19"/>
                    </w:rPr>
                    <w:t xml:space="preserve">Dynamic Creations</w:t>
                  </w:r>
                  <w:r>
                    <w:rPr>
                      <w:rFonts w:ascii="Calibri" w:cs="Calibri" w:eastAsia="Calibri" w:hAnsi="Calibri"/>
                      <w:b w:val="false"/>
                      <w:bCs w:val="false"/>
                      <w:i w:val="false"/>
                      <w:iCs w:val="false"/>
                      <w:caps w:val="false"/>
                      <w:color w:val="4A5568"/>
                      <w:sz w:val="18"/>
                      <w:szCs w:val="18"/>
                    </w:rPr>
                    <w:t xml:space="preserve">  •  New York</w:t>
                  </w:r>
                </w:p>
              </w:tc>
              <w:tc>
                <w:tcPr>
                  <w:tcW w:type="dxa" w:w="4500"/>
                  <w:tcBorders>
                    <w:top w:val="none" w:color="FFFFFF" w:sz="0"/>
                    <w:left w:val="none" w:color="FFFFFF" w:sz="0"/>
                    <w:bottom w:val="none" w:color="FFFFFF" w:sz="0"/>
                    <w:right w:val="none" w:color="FFFFFF" w:sz="0"/>
                  </w:tcBorders>
                  <w:tcMar>
                    <w:top w:type="dxa" w:w="0"/>
                    <w:left w:type="dxa" w:w="0"/>
                    <w:bottom w:type="dxa" w:w="0"/>
                    <w:right w:type="dxa" w:w="0"/>
                  </w:tcMar>
                  <w:vAlign w:val="top"/>
                </w:tcPr>
                <w:p>
                  <w:pPr>
                    <w:spacing w:before="2"/>
                    <w:jc w:val="right"/>
                  </w:pPr>
                  <w:r>
                    <w:rPr>
                      <w:rFonts w:ascii="Calibri" w:cs="Calibri" w:eastAsia="Calibri" w:hAnsi="Calibri"/>
                      <w:b/>
                      <w:bCs/>
                      <w:i w:val="false"/>
                      <w:iCs w:val="false"/>
                      <w:caps w:val="false"/>
                      <w:color w:val="4A5568"/>
                      <w:sz w:val="18"/>
                      <w:szCs w:val="18"/>
                    </w:rPr>
                    <w:t xml:space="preserve">Jan 2012 – Dec 2020</w:t>
                  </w:r>
                </w:p>
              </w:tc>
            </w:tr>
          </w:tbl>
          <w:p>
            <w:pPr>
              <w:spacing w:before="60" w:after="20"/>
              <w:ind w:left="200" w:hanging="200"/>
            </w:pPr>
            <w:r>
              <w:rPr>
                <w:rFonts w:ascii="Calibri" w:cs="Calibri" w:eastAsia="Calibri" w:hAnsi="Calibri"/>
                <w:b w:val="false"/>
                <w:bCs w:val="false"/>
                <w:i w:val="false"/>
                <w:iCs w:val="false"/>
                <w:caps w:val="false"/>
                <w:color w:val="2E4F8A"/>
                <w:sz w:val="18"/>
                <w:szCs w:val="18"/>
              </w:rPr>
              <w:t xml:space="preserve">▹ </w:t>
            </w:r>
            <w:r>
              <w:rPr>
                <w:rFonts w:ascii="Calibri" w:cs="Calibri" w:eastAsia="Calibri" w:hAnsi="Calibri"/>
                <w:b w:val="false"/>
                <w:bCs w:val="false"/>
                <w:i w:val="false"/>
                <w:iCs w:val="false"/>
                <w:caps w:val="false"/>
                <w:color w:val="1A1A1A"/>
                <w:sz w:val="18"/>
                <w:szCs w:val="18"/>
              </w:rPr>
              <w:t xml:space="preserve">Led enterprise NetSuite manufacturing implementations including production planning, multi-level BOM management, routing configuration, Work Orders, WIP tracking, and inventory optimization</w:t>
            </w:r>
          </w:p>
          <w:p>
            <w:pPr>
              <w:spacing w:before="20" w:after="20"/>
              <w:ind w:left="200" w:hanging="200"/>
            </w:pPr>
            <w:r>
              <w:rPr>
                <w:rFonts w:ascii="Calibri" w:cs="Calibri" w:eastAsia="Calibri" w:hAnsi="Calibri"/>
                <w:b w:val="false"/>
                <w:bCs w:val="false"/>
                <w:i w:val="false"/>
                <w:iCs w:val="false"/>
                <w:caps w:val="false"/>
                <w:color w:val="2E4F8A"/>
                <w:sz w:val="18"/>
                <w:szCs w:val="18"/>
              </w:rPr>
              <w:t xml:space="preserve">▹ </w:t>
            </w:r>
            <w:r>
              <w:rPr>
                <w:rFonts w:ascii="Calibri" w:cs="Calibri" w:eastAsia="Calibri" w:hAnsi="Calibri"/>
                <w:b w:val="false"/>
                <w:bCs w:val="false"/>
                <w:i w:val="false"/>
                <w:iCs w:val="false"/>
                <w:caps w:val="false"/>
                <w:color w:val="1A1A1A"/>
                <w:sz w:val="18"/>
                <w:szCs w:val="18"/>
              </w:rPr>
              <w:t xml:space="preserve">Developed custom SuiteScript manufacturing execution applications including barcode scanning integrations, shop-floor Suitelet interfaces, automated work order processing, and real-time production dashboards</w:t>
            </w:r>
          </w:p>
          <w:p>
            <w:pPr>
              <w:spacing w:before="20" w:after="20"/>
              <w:ind w:left="200" w:hanging="200"/>
            </w:pPr>
            <w:r>
              <w:rPr>
                <w:rFonts w:ascii="Calibri" w:cs="Calibri" w:eastAsia="Calibri" w:hAnsi="Calibri"/>
                <w:b w:val="false"/>
                <w:bCs w:val="false"/>
                <w:i w:val="false"/>
                <w:iCs w:val="false"/>
                <w:caps w:val="false"/>
                <w:color w:val="2E4F8A"/>
                <w:sz w:val="18"/>
                <w:szCs w:val="18"/>
              </w:rPr>
              <w:t xml:space="preserve">▹ </w:t>
            </w:r>
            <w:r>
              <w:rPr>
                <w:rFonts w:ascii="Calibri" w:cs="Calibri" w:eastAsia="Calibri" w:hAnsi="Calibri"/>
                <w:b w:val="false"/>
                <w:bCs w:val="false"/>
                <w:i w:val="false"/>
                <w:iCs w:val="false"/>
                <w:caps w:val="false"/>
                <w:color w:val="1A1A1A"/>
                <w:sz w:val="18"/>
                <w:szCs w:val="18"/>
              </w:rPr>
              <w:t xml:space="preserve">Architected bidirectional integrations between NetSuite ERP and e-commerce platforms (WooCommerce, Magento) enabling seamless order-to-cash automation and inventory synchronization</w:t>
            </w:r>
          </w:p>
          <w:p>
            <w:pPr>
              <w:spacing w:before="20" w:after="20"/>
              <w:ind w:left="200" w:hanging="200"/>
            </w:pPr>
            <w:r>
              <w:rPr>
                <w:rFonts w:ascii="Calibri" w:cs="Calibri" w:eastAsia="Calibri" w:hAnsi="Calibri"/>
                <w:b w:val="false"/>
                <w:bCs w:val="false"/>
                <w:i w:val="false"/>
                <w:iCs w:val="false"/>
                <w:caps w:val="false"/>
                <w:color w:val="2E4F8A"/>
                <w:sz w:val="18"/>
                <w:szCs w:val="18"/>
              </w:rPr>
              <w:t xml:space="preserve">▹ </w:t>
            </w:r>
            <w:r>
              <w:rPr>
                <w:rFonts w:ascii="Calibri" w:cs="Calibri" w:eastAsia="Calibri" w:hAnsi="Calibri"/>
                <w:b w:val="false"/>
                <w:bCs w:val="false"/>
                <w:i w:val="false"/>
                <w:iCs w:val="false"/>
                <w:caps w:val="false"/>
                <w:color w:val="1A1A1A"/>
                <w:sz w:val="18"/>
                <w:szCs w:val="18"/>
              </w:rPr>
              <w:t xml:space="preserve">Designed scheduled automation frameworks for inventory replenishment, reorder point calculation, vendor PO generation, and operational KPI reporting</w:t>
            </w:r>
          </w:p>
          <w:p>
            <w:pPr>
              <w:spacing w:before="20" w:after="20"/>
              <w:ind w:left="200" w:hanging="200"/>
            </w:pPr>
            <w:r>
              <w:rPr>
                <w:rFonts w:ascii="Calibri" w:cs="Calibri" w:eastAsia="Calibri" w:hAnsi="Calibri"/>
                <w:b w:val="false"/>
                <w:bCs w:val="false"/>
                <w:i w:val="false"/>
                <w:iCs w:val="false"/>
                <w:caps w:val="false"/>
                <w:color w:val="2E4F8A"/>
                <w:sz w:val="18"/>
                <w:szCs w:val="18"/>
              </w:rPr>
              <w:t xml:space="preserve">▹ </w:t>
            </w:r>
            <w:r>
              <w:rPr>
                <w:rFonts w:ascii="Calibri" w:cs="Calibri" w:eastAsia="Calibri" w:hAnsi="Calibri"/>
                <w:b w:val="false"/>
                <w:bCs w:val="false"/>
                <w:i w:val="false"/>
                <w:iCs w:val="false"/>
                <w:caps w:val="false"/>
                <w:color w:val="1A1A1A"/>
                <w:sz w:val="18"/>
                <w:szCs w:val="18"/>
              </w:rPr>
              <w:t xml:space="preserve">Optimized NetSuite data models, saved searches, and reporting structures to improve system performance, data integrity, and executive-level visibility</w:t>
            </w:r>
          </w:p>
          <w:p>
            <w:pPr>
              <w:spacing w:before="20" w:after="20"/>
              <w:ind w:left="200" w:hanging="200"/>
            </w:pPr>
            <w:r>
              <w:rPr>
                <w:rFonts w:ascii="Calibri" w:cs="Calibri" w:eastAsia="Calibri" w:hAnsi="Calibri"/>
                <w:b w:val="false"/>
                <w:bCs w:val="false"/>
                <w:i w:val="false"/>
                <w:iCs w:val="false"/>
                <w:caps w:val="false"/>
                <w:color w:val="2E4F8A"/>
                <w:sz w:val="18"/>
                <w:szCs w:val="18"/>
              </w:rPr>
              <w:t xml:space="preserve">▹ </w:t>
            </w:r>
            <w:r>
              <w:rPr>
                <w:rFonts w:ascii="Calibri" w:cs="Calibri" w:eastAsia="Calibri" w:hAnsi="Calibri"/>
                <w:b w:val="false"/>
                <w:bCs w:val="false"/>
                <w:i w:val="false"/>
                <w:iCs w:val="false"/>
                <w:caps w:val="false"/>
                <w:color w:val="1A1A1A"/>
                <w:sz w:val="18"/>
                <w:szCs w:val="18"/>
              </w:rPr>
              <w:t xml:space="preserve">Trained and mentored cross-functional users on system governance, custom workflows, and best practices for long-term platform scalability</w:t>
            </w:r>
          </w:p>
        </w:tc>
      </w:tr>
    </w:tbl>
    <w:p>
      <w:pPr>
        <w:pBdr>
          <w:bottom w:val="single" w:color="2E4F8A" w:sz="8" w:space="1"/>
        </w:pBdr>
        <w:spacing w:before="200" w:after="110"/>
      </w:pPr>
      <w:r>
        <w:rPr>
          <w:rFonts w:ascii="Calibri" w:cs="Calibri" w:eastAsia="Calibri" w:hAnsi="Calibri"/>
          <w:b/>
          <w:bCs/>
          <w:i w:val="false"/>
          <w:iCs w:val="false"/>
          <w:caps/>
          <w:color w:val="1B2430"/>
          <w:spacing w:val="70"/>
          <w:sz w:val="22"/>
          <w:szCs w:val="22"/>
        </w:rPr>
        <w:t xml:space="preserve">TECHNICAL SKILLS</w:t>
      </w:r>
    </w:p>
    <w:p>
      <w:pPr>
        <w:spacing w:after="60"/>
      </w:pPr>
      <w:r>
        <w:rPr>
          <w:rFonts w:ascii="Calibri" w:cs="Calibri" w:eastAsia="Calibri" w:hAnsi="Calibri"/>
          <w:b/>
          <w:bCs/>
          <w:i w:val="false"/>
          <w:iCs w:val="false"/>
          <w:caps w:val="false"/>
          <w:color w:val="1B2430"/>
          <w:sz w:val="19"/>
          <w:szCs w:val="19"/>
        </w:rPr>
        <w:t xml:space="preserve">NetSuite: </w:t>
      </w:r>
      <w:r>
        <w:rPr>
          <w:rFonts w:ascii="Calibri" w:cs="Calibri" w:eastAsia="Calibri" w:hAnsi="Calibri"/>
          <w:b w:val="false"/>
          <w:bCs w:val="false"/>
          <w:i w:val="false"/>
          <w:iCs w:val="false"/>
          <w:caps w:val="false"/>
          <w:color w:val="4A5568"/>
          <w:sz w:val="18"/>
          <w:szCs w:val="18"/>
        </w:rPr>
        <w:t xml:space="preserve">SuiteScript 2.1, Map/Reduce, Suitelets, RESTlets, User Event Scripts, Scheduled Scripts, Client Scripts, Workflow Action Scripts, SuiteFlow, SuiteBuilder, SuiteAnalytics, SuiteQL, SDF, SuiteCloud CLI, SuiteBundler, Custom Records, Saved Searches, N/llm Module, SuiteTalk REST/SOAP, Single Page Applications (SPAs)</w:t>
      </w:r>
    </w:p>
    <w:p>
      <w:pPr>
        <w:spacing w:after="60"/>
      </w:pPr>
      <w:r>
        <w:rPr>
          <w:rFonts w:ascii="Calibri" w:cs="Calibri" w:eastAsia="Calibri" w:hAnsi="Calibri"/>
          <w:b/>
          <w:bCs/>
          <w:i w:val="false"/>
          <w:iCs w:val="false"/>
          <w:caps w:val="false"/>
          <w:color w:val="1B2430"/>
          <w:sz w:val="19"/>
          <w:szCs w:val="19"/>
        </w:rPr>
        <w:t xml:space="preserve">Integrations: </w:t>
      </w:r>
      <w:r>
        <w:rPr>
          <w:rFonts w:ascii="Calibri" w:cs="Calibri" w:eastAsia="Calibri" w:hAnsi="Calibri"/>
          <w:b w:val="false"/>
          <w:bCs w:val="false"/>
          <w:i w:val="false"/>
          <w:iCs w:val="false"/>
          <w:caps w:val="false"/>
          <w:color w:val="4A5568"/>
          <w:sz w:val="18"/>
          <w:szCs w:val="18"/>
        </w:rPr>
        <w:t xml:space="preserve">Celigo Integrator.io, Dell Boomi, MuleSoft, Workato, REST APIs, SOAP Web Services, OAuth 2.0, SuiteTalk, Webhooks, Shopify, Magento, WooCommerce, PromoStandards, Mailchimp, Sage</w:t>
      </w:r>
    </w:p>
    <w:p>
      <w:pPr>
        <w:spacing w:after="60"/>
      </w:pPr>
      <w:r>
        <w:rPr>
          <w:rFonts w:ascii="Calibri" w:cs="Calibri" w:eastAsia="Calibri" w:hAnsi="Calibri"/>
          <w:b/>
          <w:bCs/>
          <w:i w:val="false"/>
          <w:iCs w:val="false"/>
          <w:caps w:val="false"/>
          <w:color w:val="1B2430"/>
          <w:sz w:val="19"/>
          <w:szCs w:val="19"/>
        </w:rPr>
        <w:t xml:space="preserve">Languages: </w:t>
      </w:r>
      <w:r>
        <w:rPr>
          <w:rFonts w:ascii="Calibri" w:cs="Calibri" w:eastAsia="Calibri" w:hAnsi="Calibri"/>
          <w:b w:val="false"/>
          <w:bCs w:val="false"/>
          <w:i w:val="false"/>
          <w:iCs w:val="false"/>
          <w:caps w:val="false"/>
          <w:color w:val="4A5568"/>
          <w:sz w:val="18"/>
          <w:szCs w:val="18"/>
        </w:rPr>
        <w:t xml:space="preserve">JavaScript (ES6+), TypeScript, Node.js, PHP, SQL, Python, HTML5, CSS3/SCSS, React, jQuery</w:t>
      </w:r>
    </w:p>
    <w:p>
      <w:pPr>
        <w:spacing w:after="60"/>
      </w:pPr>
      <w:r>
        <w:rPr>
          <w:rFonts w:ascii="Calibri" w:cs="Calibri" w:eastAsia="Calibri" w:hAnsi="Calibri"/>
          <w:b/>
          <w:bCs/>
          <w:i w:val="false"/>
          <w:iCs w:val="false"/>
          <w:caps w:val="false"/>
          <w:color w:val="1B2430"/>
          <w:sz w:val="19"/>
          <w:szCs w:val="19"/>
        </w:rPr>
        <w:t xml:space="preserve">DevOps &amp; Tools: </w:t>
      </w:r>
      <w:r>
        <w:rPr>
          <w:rFonts w:ascii="Calibri" w:cs="Calibri" w:eastAsia="Calibri" w:hAnsi="Calibri"/>
          <w:b w:val="false"/>
          <w:bCs w:val="false"/>
          <w:i w:val="false"/>
          <w:iCs w:val="false"/>
          <w:caps w:val="false"/>
          <w:color w:val="4A5568"/>
          <w:sz w:val="18"/>
          <w:szCs w:val="18"/>
        </w:rPr>
        <w:t xml:space="preserve">Git, GitHub, VS Code, AWS, Azure, Docker, Linux, Apache, NGINX, MySQL, PostgreSQL, Jira, CI/CD Pipelines</w:t>
      </w:r>
    </w:p>
    <w:p>
      <w:pPr>
        <w:pBdr>
          <w:bottom w:val="single" w:color="2E4F8A" w:sz="8" w:space="1"/>
        </w:pBdr>
        <w:spacing w:before="200" w:after="110"/>
      </w:pPr>
      <w:r>
        <w:rPr>
          <w:rFonts w:ascii="Calibri" w:cs="Calibri" w:eastAsia="Calibri" w:hAnsi="Calibri"/>
          <w:b/>
          <w:bCs/>
          <w:i w:val="false"/>
          <w:iCs w:val="false"/>
          <w:caps/>
          <w:color w:val="1B2430"/>
          <w:spacing w:val="70"/>
          <w:sz w:val="22"/>
          <w:szCs w:val="22"/>
        </w:rPr>
        <w:t xml:space="preserve">EDUCATION</w:t>
      </w:r>
    </w:p>
    <w:tbl>
      <w:tblPr>
        <w:tblW w:type="dxa" w:w="11040"/>
        <w:tblBorders>
          <w:top w:val="single" w:color="auto" w:sz="4"/>
          <w:left w:val="single" w:color="auto" w:sz="4"/>
          <w:bottom w:val="single" w:color="auto" w:sz="4"/>
          <w:right w:val="single" w:color="auto" w:sz="4"/>
          <w:insideH w:val="single" w:color="auto" w:sz="4"/>
          <w:insideV w:val="single" w:color="auto" w:sz="4"/>
        </w:tblBorders>
      </w:tblPr>
      <w:tblGrid>
        <w:gridCol w:w="150"/>
        <w:gridCol w:w="10890"/>
      </w:tblGrid>
      <w:tr>
        <w:tc>
          <w:tcPr>
            <w:tcW w:type="dxa" w:w="150"/>
            <w:tcBorders>
              <w:top w:val="none" w:color="FFFFFF" w:sz="0"/>
              <w:left w:val="none" w:color="FFFFFF" w:sz="0"/>
              <w:bottom w:val="none" w:color="FFFFFF" w:sz="0"/>
              <w:right w:val="none" w:color="FFFFFF" w:sz="0"/>
            </w:tcBorders>
            <w:shd w:fill="2E4F8A" w:val="clear"/>
          </w:tcPr>
          <w:p/>
        </w:tc>
        <w:tc>
          <w:tcPr>
            <w:tcW w:type="dxa" w:w="10890"/>
            <w:tcBorders>
              <w:top w:val="none" w:color="FFFFFF" w:sz="0"/>
              <w:left w:val="none" w:color="FFFFFF" w:sz="0"/>
              <w:bottom w:val="none" w:color="FFFFFF" w:sz="0"/>
              <w:right w:val="none" w:color="FFFFFF" w:sz="0"/>
            </w:tcBorders>
            <w:tcMar>
              <w:top w:type="dxa" w:w="60"/>
              <w:left w:type="dxa" w:w="170"/>
              <w:bottom w:type="dxa" w:w="60"/>
              <w:right w:type="dxa" w:w="0"/>
            </w:tcMar>
          </w:tcPr>
          <w:p>
            <w:pPr>
              <w:spacing w:after="20"/>
            </w:pPr>
            <w:r>
              <w:rPr>
                <w:rFonts w:ascii="Calibri" w:cs="Calibri" w:eastAsia="Calibri" w:hAnsi="Calibri"/>
                <w:b/>
                <w:bCs/>
                <w:i w:val="false"/>
                <w:iCs w:val="false"/>
                <w:caps w:val="false"/>
                <w:color w:val="1A1A1A"/>
                <w:sz w:val="20"/>
                <w:szCs w:val="20"/>
              </w:rPr>
              <w:t xml:space="preserve">Computer Programming and Information Systems</w:t>
            </w:r>
          </w:p>
          <w:p>
            <w:r>
              <w:rPr>
                <w:rFonts w:ascii="Calibri" w:cs="Calibri" w:eastAsia="Calibri" w:hAnsi="Calibri"/>
                <w:b/>
                <w:bCs/>
                <w:i w:val="false"/>
                <w:iCs w:val="false"/>
                <w:caps w:val="false"/>
                <w:color w:val="2E4F8A"/>
                <w:sz w:val="19"/>
                <w:szCs w:val="19"/>
              </w:rPr>
              <w:t xml:space="preserve">Farmingdale State College</w:t>
            </w:r>
            <w:r>
              <w:rPr>
                <w:rFonts w:ascii="Calibri" w:cs="Calibri" w:eastAsia="Calibri" w:hAnsi="Calibri"/>
                <w:b w:val="false"/>
                <w:bCs w:val="false"/>
                <w:i w:val="false"/>
                <w:iCs w:val="false"/>
                <w:caps w:val="false"/>
                <w:color w:val="4A5568"/>
                <w:sz w:val="18"/>
                <w:szCs w:val="18"/>
              </w:rPr>
              <w:t xml:space="preserve">  •  Farmingdale, NY</w:t>
            </w:r>
          </w:p>
        </w:tc>
      </w:tr>
    </w:tbl>
    <w:p>
      <w:pPr>
        <w:spacing w:after="20"/>
      </w:pPr>
    </w:p>
    <w:sectPr>
      <w:pgSz w:w="12240" w:h="15840" w:orient="portrait"/>
      <w:pgMar w:top="280" w:right="600" w:bottom="400" w:left="6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dy9-chdscv8bgn3sxprm" Type="http://schemas.openxmlformats.org/officeDocument/2006/relationships/hyperlink" Target="https://www.haider-ali.dev" TargetMode="Externa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2026-02-25T23:24:43.731Z</dcterms:created>
  <dcterms:modified xsi:type="dcterms:W3CDTF">2026-02-25T23:24:43.732Z</dcterms:modified>
</cp:coreProperties>
</file>

<file path=docProps/custom.xml><?xml version="1.0" encoding="utf-8"?>
<Properties xmlns="http://schemas.openxmlformats.org/officeDocument/2006/custom-properties" xmlns:vt="http://schemas.openxmlformats.org/officeDocument/2006/docPropsVTypes"/>
</file>